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55096">
      <w:pPr>
        <w:wordWrap w:val="0"/>
        <w:spacing w:line="360" w:lineRule="auto"/>
        <w:jc w:val="center"/>
        <w:rPr>
          <w:rFonts w:ascii="宋体" w:hAnsi="宋体" w:cs="仿宋"/>
          <w:b/>
          <w:sz w:val="30"/>
          <w:szCs w:val="30"/>
          <w:highlight w:val="none"/>
        </w:rPr>
      </w:pPr>
      <w:bookmarkStart w:id="0" w:name="_Hlk87948367"/>
      <w:bookmarkStart w:id="62" w:name="_GoBack"/>
      <w:bookmarkEnd w:id="62"/>
      <w:r>
        <w:rPr>
          <w:rFonts w:hint="eastAsia" w:ascii="宋体" w:hAnsi="宋体" w:cs="仿宋"/>
          <w:b/>
          <w:sz w:val="30"/>
          <w:szCs w:val="30"/>
          <w:highlight w:val="none"/>
        </w:rPr>
        <w:t xml:space="preserve">                       项目编号：</w:t>
      </w:r>
    </w:p>
    <w:p w14:paraId="62FCC8FD">
      <w:pPr>
        <w:spacing w:line="360" w:lineRule="auto"/>
        <w:jc w:val="center"/>
        <w:rPr>
          <w:rFonts w:ascii="宋体" w:hAnsi="宋体" w:cs="仿宋"/>
          <w:b/>
          <w:bCs/>
          <w:sz w:val="44"/>
          <w:szCs w:val="44"/>
          <w:highlight w:val="none"/>
        </w:rPr>
      </w:pPr>
    </w:p>
    <w:p w14:paraId="07B7D785">
      <w:pPr>
        <w:spacing w:line="360" w:lineRule="auto"/>
        <w:jc w:val="center"/>
        <w:rPr>
          <w:rFonts w:hint="eastAsia" w:ascii="宋体" w:hAnsi="宋体" w:cs="仿宋"/>
          <w:b/>
          <w:bCs/>
          <w:sz w:val="44"/>
          <w:szCs w:val="44"/>
          <w:highlight w:val="none"/>
        </w:rPr>
      </w:pPr>
    </w:p>
    <w:p w14:paraId="07850D1E">
      <w:pPr>
        <w:spacing w:line="360" w:lineRule="auto"/>
        <w:jc w:val="center"/>
        <w:rPr>
          <w:rFonts w:hint="eastAsia" w:ascii="宋体" w:hAnsi="宋体" w:cs="仿宋"/>
          <w:b/>
          <w:bCs/>
          <w:sz w:val="44"/>
          <w:szCs w:val="44"/>
          <w:highlight w:val="none"/>
        </w:rPr>
      </w:pPr>
      <w:r>
        <w:rPr>
          <w:rFonts w:hint="eastAsia" w:ascii="宋体" w:hAnsi="宋体" w:cs="仿宋"/>
          <w:b/>
          <w:bCs/>
          <w:sz w:val="44"/>
          <w:szCs w:val="44"/>
          <w:highlight w:val="none"/>
        </w:rPr>
        <w:t>成都客车股份有限公司</w:t>
      </w:r>
      <w:r>
        <w:rPr>
          <w:rFonts w:hint="eastAsia" w:ascii="宋体" w:hAnsi="宋体" w:cs="仿宋"/>
          <w:b/>
          <w:bCs/>
          <w:sz w:val="44"/>
          <w:szCs w:val="44"/>
          <w:highlight w:val="none"/>
          <w:lang w:eastAsia="zh-CN"/>
        </w:rPr>
        <w:t>2025年度</w:t>
      </w:r>
    </w:p>
    <w:p w14:paraId="11C9DF2F">
      <w:pPr>
        <w:spacing w:line="360" w:lineRule="auto"/>
        <w:jc w:val="center"/>
        <w:rPr>
          <w:rFonts w:hint="eastAsia" w:ascii="宋体" w:hAnsi="宋体" w:eastAsia="宋体" w:cs="仿宋"/>
          <w:sz w:val="24"/>
          <w:highlight w:val="none"/>
          <w:lang w:eastAsia="zh-CN"/>
        </w:rPr>
      </w:pPr>
      <w:r>
        <w:rPr>
          <w:rFonts w:hint="eastAsia" w:ascii="宋体" w:hAnsi="宋体" w:cs="仿宋"/>
          <w:b/>
          <w:bCs/>
          <w:sz w:val="44"/>
          <w:szCs w:val="44"/>
          <w:highlight w:val="none"/>
        </w:rPr>
        <w:t>法律顾问采购项目</w:t>
      </w:r>
    </w:p>
    <w:p w14:paraId="4CFC706E">
      <w:pPr>
        <w:spacing w:line="360" w:lineRule="auto"/>
        <w:rPr>
          <w:rFonts w:ascii="宋体" w:hAnsi="宋体" w:cs="仿宋"/>
          <w:sz w:val="24"/>
          <w:highlight w:val="none"/>
        </w:rPr>
      </w:pPr>
    </w:p>
    <w:p w14:paraId="071AF9B7">
      <w:pPr>
        <w:spacing w:line="360" w:lineRule="auto"/>
        <w:rPr>
          <w:rFonts w:ascii="宋体" w:hAnsi="宋体" w:cs="仿宋"/>
          <w:sz w:val="24"/>
          <w:highlight w:val="none"/>
        </w:rPr>
      </w:pPr>
    </w:p>
    <w:p w14:paraId="3FBB5DEB">
      <w:pPr>
        <w:spacing w:line="360" w:lineRule="auto"/>
        <w:rPr>
          <w:rFonts w:ascii="宋体" w:hAnsi="宋体" w:cs="仿宋"/>
          <w:sz w:val="24"/>
          <w:highlight w:val="none"/>
        </w:rPr>
      </w:pPr>
    </w:p>
    <w:p w14:paraId="5146DC51">
      <w:pPr>
        <w:spacing w:line="360" w:lineRule="auto"/>
        <w:rPr>
          <w:rFonts w:ascii="宋体" w:hAnsi="宋体" w:cs="仿宋"/>
          <w:sz w:val="24"/>
          <w:highlight w:val="none"/>
        </w:rPr>
      </w:pPr>
    </w:p>
    <w:p w14:paraId="06D6AD7D">
      <w:pPr>
        <w:spacing w:line="360" w:lineRule="auto"/>
        <w:jc w:val="left"/>
        <w:rPr>
          <w:rFonts w:hint="eastAsia" w:ascii="宋体" w:hAnsi="宋体" w:cs="仿宋"/>
          <w:sz w:val="72"/>
          <w:szCs w:val="72"/>
          <w:highlight w:val="none"/>
        </w:rPr>
      </w:pPr>
    </w:p>
    <w:p w14:paraId="36D68ABE">
      <w:pPr>
        <w:spacing w:line="360" w:lineRule="auto"/>
        <w:jc w:val="center"/>
        <w:rPr>
          <w:rFonts w:ascii="宋体" w:hAnsi="宋体" w:cs="仿宋"/>
          <w:sz w:val="72"/>
          <w:szCs w:val="72"/>
          <w:highlight w:val="none"/>
        </w:rPr>
      </w:pPr>
      <w:r>
        <w:rPr>
          <w:rFonts w:hint="eastAsia" w:ascii="宋体" w:hAnsi="宋体" w:cs="仿宋"/>
          <w:sz w:val="72"/>
          <w:szCs w:val="72"/>
          <w:highlight w:val="none"/>
        </w:rPr>
        <w:t>比  选  文  件</w:t>
      </w:r>
    </w:p>
    <w:p w14:paraId="53072DBE">
      <w:pPr>
        <w:spacing w:line="360" w:lineRule="auto"/>
        <w:rPr>
          <w:rFonts w:ascii="宋体" w:hAnsi="宋体" w:cs="仿宋"/>
          <w:sz w:val="24"/>
          <w:highlight w:val="none"/>
        </w:rPr>
      </w:pPr>
    </w:p>
    <w:p w14:paraId="698D3CBA">
      <w:pPr>
        <w:spacing w:line="360" w:lineRule="auto"/>
        <w:rPr>
          <w:rFonts w:ascii="宋体" w:hAnsi="宋体" w:cs="仿宋"/>
          <w:sz w:val="24"/>
          <w:highlight w:val="none"/>
        </w:rPr>
      </w:pPr>
    </w:p>
    <w:p w14:paraId="0B266A11">
      <w:pPr>
        <w:adjustRightInd w:val="0"/>
        <w:snapToGrid w:val="0"/>
        <w:spacing w:line="360" w:lineRule="auto"/>
        <w:ind w:firstLine="0" w:firstLineChars="0"/>
        <w:rPr>
          <w:rFonts w:ascii="宋体" w:hAnsi="宋体" w:cs="仿宋"/>
          <w:kern w:val="0"/>
          <w:sz w:val="28"/>
          <w:highlight w:val="none"/>
        </w:rPr>
      </w:pPr>
    </w:p>
    <w:p w14:paraId="67AFBBA0">
      <w:pPr>
        <w:pStyle w:val="65"/>
        <w:rPr>
          <w:highlight w:val="none"/>
        </w:rPr>
      </w:pPr>
    </w:p>
    <w:p w14:paraId="67C38EEC">
      <w:pPr>
        <w:adjustRightInd w:val="0"/>
        <w:snapToGrid w:val="0"/>
        <w:spacing w:line="360" w:lineRule="auto"/>
        <w:jc w:val="center"/>
        <w:rPr>
          <w:rFonts w:hint="eastAsia" w:ascii="宋体" w:hAnsi="宋体" w:eastAsia="宋体" w:cs="仿宋"/>
          <w:b/>
          <w:sz w:val="30"/>
          <w:szCs w:val="30"/>
          <w:highlight w:val="none"/>
          <w:u w:val="single"/>
          <w:lang w:eastAsia="zh-CN"/>
        </w:rPr>
      </w:pPr>
      <w:r>
        <w:rPr>
          <w:rFonts w:hint="eastAsia" w:ascii="宋体" w:hAnsi="宋体" w:cs="仿宋"/>
          <w:b/>
          <w:bCs/>
          <w:kern w:val="0"/>
          <w:sz w:val="28"/>
          <w:highlight w:val="none"/>
        </w:rPr>
        <w:t>比  选  人</w:t>
      </w:r>
      <w:r>
        <w:rPr>
          <w:rFonts w:hint="eastAsia" w:ascii="宋体" w:hAnsi="宋体" w:cs="仿宋"/>
          <w:kern w:val="0"/>
          <w:sz w:val="28"/>
          <w:highlight w:val="none"/>
        </w:rPr>
        <w:t>：</w:t>
      </w:r>
      <w:r>
        <w:rPr>
          <w:rFonts w:hint="eastAsia" w:ascii="宋体" w:hAnsi="宋体" w:cs="仿宋"/>
          <w:b/>
          <w:bCs/>
          <w:kern w:val="0"/>
          <w:sz w:val="28"/>
          <w:highlight w:val="none"/>
          <w:u w:val="single"/>
          <w:lang w:eastAsia="zh-CN"/>
        </w:rPr>
        <w:t>成都客车股份有限公司</w:t>
      </w:r>
    </w:p>
    <w:p w14:paraId="455119C7">
      <w:pPr>
        <w:adjustRightInd w:val="0"/>
        <w:snapToGrid w:val="0"/>
        <w:spacing w:line="360" w:lineRule="auto"/>
        <w:ind w:firstLine="565" w:firstLineChars="202"/>
        <w:jc w:val="center"/>
        <w:rPr>
          <w:rFonts w:ascii="宋体" w:hAnsi="宋体" w:cs="仿宋"/>
          <w:kern w:val="0"/>
          <w:sz w:val="28"/>
          <w:highlight w:val="none"/>
        </w:rPr>
      </w:pPr>
    </w:p>
    <w:p w14:paraId="6B3ECE4B">
      <w:pPr>
        <w:adjustRightInd w:val="0"/>
        <w:snapToGrid w:val="0"/>
        <w:spacing w:line="360" w:lineRule="auto"/>
        <w:jc w:val="center"/>
        <w:rPr>
          <w:rFonts w:hint="eastAsia" w:ascii="宋体" w:hAnsi="宋体" w:eastAsia="宋体" w:cs="仿宋"/>
          <w:kern w:val="0"/>
          <w:sz w:val="28"/>
          <w:highlight w:val="none"/>
          <w:lang w:eastAsia="zh-CN"/>
        </w:rPr>
      </w:pPr>
      <w:r>
        <w:rPr>
          <w:rFonts w:hint="eastAsia" w:ascii="宋体" w:hAnsi="宋体" w:cs="仿宋"/>
          <w:kern w:val="0"/>
          <w:sz w:val="28"/>
          <w:highlight w:val="none"/>
          <w:lang w:eastAsia="zh-CN"/>
        </w:rPr>
        <w:t>2025年</w:t>
      </w:r>
      <w:r>
        <w:rPr>
          <w:rFonts w:hint="eastAsia" w:ascii="宋体" w:hAnsi="宋体" w:cs="仿宋"/>
          <w:kern w:val="0"/>
          <w:sz w:val="28"/>
          <w:highlight w:val="none"/>
          <w:lang w:val="en-US" w:eastAsia="zh-CN"/>
        </w:rPr>
        <w:t>8</w:t>
      </w:r>
      <w:r>
        <w:rPr>
          <w:rFonts w:hint="eastAsia" w:ascii="宋体" w:hAnsi="宋体" w:cs="仿宋"/>
          <w:kern w:val="0"/>
          <w:sz w:val="28"/>
          <w:highlight w:val="none"/>
          <w:lang w:eastAsia="zh-CN"/>
        </w:rPr>
        <w:t>月</w:t>
      </w:r>
    </w:p>
    <w:p w14:paraId="1153AD65">
      <w:pPr>
        <w:snapToGrid w:val="0"/>
        <w:spacing w:line="360" w:lineRule="auto"/>
        <w:jc w:val="center"/>
        <w:rPr>
          <w:rFonts w:hint="eastAsia" w:ascii="仿宋" w:hAnsi="仿宋" w:cs="仿宋"/>
          <w:b/>
          <w:bCs/>
          <w:kern w:val="0"/>
          <w:sz w:val="44"/>
          <w:szCs w:val="36"/>
          <w:highlight w:val="none"/>
        </w:rPr>
      </w:pPr>
    </w:p>
    <w:p w14:paraId="52DE9E1B">
      <w:pPr>
        <w:snapToGrid w:val="0"/>
        <w:spacing w:line="360" w:lineRule="auto"/>
        <w:jc w:val="center"/>
        <w:rPr>
          <w:rFonts w:hint="eastAsia" w:ascii="仿宋" w:hAnsi="仿宋" w:cs="仿宋"/>
          <w:b/>
          <w:bCs/>
          <w:kern w:val="0"/>
          <w:sz w:val="44"/>
          <w:szCs w:val="36"/>
          <w:highlight w:val="none"/>
        </w:rPr>
      </w:pPr>
    </w:p>
    <w:p w14:paraId="2452E659">
      <w:pPr>
        <w:pStyle w:val="25"/>
        <w:rPr>
          <w:rFonts w:hint="eastAsia" w:ascii="仿宋" w:hAnsi="仿宋" w:cs="仿宋"/>
          <w:b/>
          <w:bCs/>
          <w:kern w:val="0"/>
          <w:sz w:val="44"/>
          <w:szCs w:val="36"/>
          <w:highlight w:val="none"/>
        </w:rPr>
      </w:pPr>
    </w:p>
    <w:p w14:paraId="04DFA377">
      <w:pPr>
        <w:rPr>
          <w:rFonts w:hint="eastAsia"/>
        </w:rPr>
      </w:pPr>
    </w:p>
    <w:p w14:paraId="6B75F92F">
      <w:pPr>
        <w:snapToGrid w:val="0"/>
        <w:spacing w:line="360" w:lineRule="auto"/>
        <w:jc w:val="center"/>
        <w:rPr>
          <w:rFonts w:hint="eastAsia" w:ascii="仿宋" w:hAnsi="仿宋" w:cs="仿宋"/>
          <w:b/>
          <w:bCs/>
          <w:kern w:val="0"/>
          <w:sz w:val="44"/>
          <w:szCs w:val="36"/>
          <w:highlight w:val="none"/>
        </w:rPr>
      </w:pPr>
    </w:p>
    <w:p w14:paraId="624CD1A5">
      <w:pPr>
        <w:snapToGrid w:val="0"/>
        <w:spacing w:line="360" w:lineRule="auto"/>
        <w:jc w:val="center"/>
        <w:rPr>
          <w:rFonts w:ascii="仿宋" w:hAnsi="仿宋" w:cs="仿宋"/>
          <w:sz w:val="24"/>
          <w:highlight w:val="none"/>
          <w:lang w:val="zh-CN"/>
        </w:rPr>
      </w:pPr>
      <w:r>
        <w:rPr>
          <w:rFonts w:hint="eastAsia" w:ascii="仿宋" w:hAnsi="仿宋" w:cs="仿宋"/>
          <w:b/>
          <w:bCs/>
          <w:kern w:val="0"/>
          <w:sz w:val="44"/>
          <w:szCs w:val="36"/>
          <w:highlight w:val="none"/>
        </w:rPr>
        <w:t>目 录</w:t>
      </w:r>
    </w:p>
    <w:p w14:paraId="7DD2B03B">
      <w:pPr>
        <w:pStyle w:val="38"/>
        <w:tabs>
          <w:tab w:val="right" w:leader="dot" w:pos="8306"/>
        </w:tabs>
      </w:pPr>
      <w:r>
        <w:rPr>
          <w:rFonts w:hint="eastAsia" w:ascii="仿宋" w:hAnsi="仿宋" w:cs="仿宋"/>
          <w:b w:val="0"/>
          <w:sz w:val="36"/>
          <w:highlight w:val="none"/>
          <w:lang w:val="zh-CN"/>
        </w:rPr>
        <w:fldChar w:fldCharType="begin"/>
      </w:r>
      <w:r>
        <w:rPr>
          <w:rFonts w:hint="eastAsia" w:ascii="仿宋" w:hAnsi="仿宋" w:cs="仿宋"/>
          <w:b w:val="0"/>
          <w:sz w:val="36"/>
          <w:highlight w:val="none"/>
          <w:lang w:val="zh-CN"/>
        </w:rPr>
        <w:instrText xml:space="preserve"> TOC \o "1-1" \h \z \u </w:instrText>
      </w:r>
      <w:r>
        <w:rPr>
          <w:rFonts w:hint="eastAsia" w:ascii="仿宋" w:hAnsi="仿宋" w:cs="仿宋"/>
          <w:b w:val="0"/>
          <w:sz w:val="36"/>
          <w:highlight w:val="none"/>
          <w:lang w:val="zh-CN"/>
        </w:rPr>
        <w:fldChar w:fldCharType="separate"/>
      </w:r>
      <w:r>
        <w:rPr>
          <w:rFonts w:hint="eastAsia" w:ascii="仿宋" w:hAnsi="仿宋" w:cs="仿宋"/>
          <w:highlight w:val="none"/>
          <w:lang w:val="zh-CN"/>
        </w:rPr>
        <w:fldChar w:fldCharType="begin"/>
      </w:r>
      <w:r>
        <w:rPr>
          <w:rFonts w:hint="eastAsia" w:ascii="仿宋" w:hAnsi="仿宋" w:cs="仿宋"/>
          <w:highlight w:val="none"/>
          <w:lang w:val="zh-CN"/>
        </w:rPr>
        <w:instrText xml:space="preserve"> HYPERLINK \l _Toc16964 </w:instrText>
      </w:r>
      <w:r>
        <w:rPr>
          <w:rFonts w:hint="eastAsia" w:ascii="仿宋" w:hAnsi="仿宋" w:cs="仿宋"/>
          <w:highlight w:val="none"/>
          <w:lang w:val="zh-CN"/>
        </w:rPr>
        <w:fldChar w:fldCharType="separate"/>
      </w:r>
      <w:r>
        <w:rPr>
          <w:rFonts w:hint="eastAsia" w:ascii="仿宋" w:hAnsi="仿宋" w:cs="仿宋"/>
          <w:highlight w:val="none"/>
        </w:rPr>
        <w:t>第一章  比选公告</w:t>
      </w:r>
      <w:r>
        <w:tab/>
      </w:r>
      <w:r>
        <w:fldChar w:fldCharType="begin"/>
      </w:r>
      <w:r>
        <w:instrText xml:space="preserve"> PAGEREF _Toc16964 \h </w:instrText>
      </w:r>
      <w:r>
        <w:fldChar w:fldCharType="separate"/>
      </w:r>
      <w:r>
        <w:t>1</w:t>
      </w:r>
      <w:r>
        <w:fldChar w:fldCharType="end"/>
      </w:r>
      <w:r>
        <w:rPr>
          <w:rFonts w:hint="eastAsia" w:ascii="仿宋" w:hAnsi="仿宋" w:cs="仿宋"/>
          <w:highlight w:val="none"/>
          <w:lang w:val="zh-CN"/>
        </w:rPr>
        <w:fldChar w:fldCharType="end"/>
      </w:r>
    </w:p>
    <w:p w14:paraId="499CBC20">
      <w:pPr>
        <w:pStyle w:val="38"/>
        <w:tabs>
          <w:tab w:val="right" w:leader="dot" w:pos="8306"/>
        </w:tabs>
      </w:pPr>
      <w:r>
        <w:rPr>
          <w:rFonts w:hint="eastAsia" w:ascii="仿宋" w:hAnsi="仿宋" w:cs="仿宋"/>
          <w:highlight w:val="none"/>
          <w:lang w:val="zh-CN"/>
        </w:rPr>
        <w:fldChar w:fldCharType="begin"/>
      </w:r>
      <w:r>
        <w:rPr>
          <w:rFonts w:hint="eastAsia" w:ascii="仿宋" w:hAnsi="仿宋" w:cs="仿宋"/>
          <w:highlight w:val="none"/>
          <w:lang w:val="zh-CN"/>
        </w:rPr>
        <w:instrText xml:space="preserve"> HYPERLINK \l _Toc32681 </w:instrText>
      </w:r>
      <w:r>
        <w:rPr>
          <w:rFonts w:hint="eastAsia" w:ascii="仿宋" w:hAnsi="仿宋" w:cs="仿宋"/>
          <w:highlight w:val="none"/>
          <w:lang w:val="zh-CN"/>
        </w:rPr>
        <w:fldChar w:fldCharType="separate"/>
      </w:r>
      <w:r>
        <w:rPr>
          <w:rFonts w:hint="eastAsia" w:ascii="仿宋" w:hAnsi="仿宋" w:cs="仿宋"/>
          <w:highlight w:val="none"/>
        </w:rPr>
        <w:t>第二章  比选申请人须知</w:t>
      </w:r>
      <w:r>
        <w:tab/>
      </w:r>
      <w:r>
        <w:fldChar w:fldCharType="begin"/>
      </w:r>
      <w:r>
        <w:instrText xml:space="preserve"> PAGEREF _Toc32681 \h </w:instrText>
      </w:r>
      <w:r>
        <w:fldChar w:fldCharType="separate"/>
      </w:r>
      <w:r>
        <w:t>4</w:t>
      </w:r>
      <w:r>
        <w:fldChar w:fldCharType="end"/>
      </w:r>
      <w:r>
        <w:rPr>
          <w:rFonts w:hint="eastAsia" w:ascii="仿宋" w:hAnsi="仿宋" w:cs="仿宋"/>
          <w:highlight w:val="none"/>
          <w:lang w:val="zh-CN"/>
        </w:rPr>
        <w:fldChar w:fldCharType="end"/>
      </w:r>
    </w:p>
    <w:p w14:paraId="54B9FC01">
      <w:pPr>
        <w:pStyle w:val="38"/>
        <w:tabs>
          <w:tab w:val="right" w:leader="dot" w:pos="8306"/>
        </w:tabs>
      </w:pPr>
      <w:r>
        <w:rPr>
          <w:rFonts w:hint="eastAsia" w:ascii="仿宋" w:hAnsi="仿宋" w:cs="仿宋"/>
          <w:highlight w:val="none"/>
          <w:lang w:val="zh-CN"/>
        </w:rPr>
        <w:fldChar w:fldCharType="begin"/>
      </w:r>
      <w:r>
        <w:rPr>
          <w:rFonts w:hint="eastAsia" w:ascii="仿宋" w:hAnsi="仿宋" w:cs="仿宋"/>
          <w:highlight w:val="none"/>
          <w:lang w:val="zh-CN"/>
        </w:rPr>
        <w:instrText xml:space="preserve"> HYPERLINK \l _Toc7506 </w:instrText>
      </w:r>
      <w:r>
        <w:rPr>
          <w:rFonts w:hint="eastAsia" w:ascii="仿宋" w:hAnsi="仿宋" w:cs="仿宋"/>
          <w:highlight w:val="none"/>
          <w:lang w:val="zh-CN"/>
        </w:rPr>
        <w:fldChar w:fldCharType="separate"/>
      </w:r>
      <w:r>
        <w:rPr>
          <w:rFonts w:hint="eastAsia" w:ascii="仿宋" w:hAnsi="仿宋" w:cs="仿宋"/>
          <w:highlight w:val="none"/>
        </w:rPr>
        <w:t>第三章  评选方法</w:t>
      </w:r>
      <w:r>
        <w:tab/>
      </w:r>
      <w:r>
        <w:fldChar w:fldCharType="begin"/>
      </w:r>
      <w:r>
        <w:instrText xml:space="preserve"> PAGEREF _Toc7506 \h </w:instrText>
      </w:r>
      <w:r>
        <w:fldChar w:fldCharType="separate"/>
      </w:r>
      <w:r>
        <w:t>19</w:t>
      </w:r>
      <w:r>
        <w:fldChar w:fldCharType="end"/>
      </w:r>
      <w:r>
        <w:rPr>
          <w:rFonts w:hint="eastAsia" w:ascii="仿宋" w:hAnsi="仿宋" w:cs="仿宋"/>
          <w:highlight w:val="none"/>
          <w:lang w:val="zh-CN"/>
        </w:rPr>
        <w:fldChar w:fldCharType="end"/>
      </w:r>
    </w:p>
    <w:p w14:paraId="2B2C2A27">
      <w:pPr>
        <w:pStyle w:val="38"/>
        <w:tabs>
          <w:tab w:val="right" w:leader="dot" w:pos="8306"/>
        </w:tabs>
      </w:pPr>
      <w:r>
        <w:rPr>
          <w:rFonts w:hint="eastAsia" w:ascii="仿宋" w:hAnsi="仿宋" w:cs="仿宋"/>
          <w:highlight w:val="none"/>
          <w:lang w:val="zh-CN"/>
        </w:rPr>
        <w:fldChar w:fldCharType="begin"/>
      </w:r>
      <w:r>
        <w:rPr>
          <w:rFonts w:hint="eastAsia" w:ascii="仿宋" w:hAnsi="仿宋" w:cs="仿宋"/>
          <w:highlight w:val="none"/>
          <w:lang w:val="zh-CN"/>
        </w:rPr>
        <w:instrText xml:space="preserve"> HYPERLINK \l _Toc22714 </w:instrText>
      </w:r>
      <w:r>
        <w:rPr>
          <w:rFonts w:hint="eastAsia" w:ascii="仿宋" w:hAnsi="仿宋" w:cs="仿宋"/>
          <w:highlight w:val="none"/>
          <w:lang w:val="zh-CN"/>
        </w:rPr>
        <w:fldChar w:fldCharType="separate"/>
      </w:r>
      <w:r>
        <w:rPr>
          <w:rFonts w:hint="eastAsia" w:ascii="仿宋" w:hAnsi="仿宋" w:cs="仿宋"/>
        </w:rPr>
        <w:t xml:space="preserve">第四章 </w:t>
      </w:r>
      <w:r>
        <w:rPr>
          <w:rFonts w:hint="eastAsia" w:ascii="仿宋" w:hAnsi="仿宋" w:cs="仿宋"/>
          <w:lang w:val="en-US" w:eastAsia="zh-CN"/>
        </w:rPr>
        <w:t xml:space="preserve"> </w:t>
      </w:r>
      <w:r>
        <w:rPr>
          <w:rFonts w:hint="eastAsia" w:ascii="仿宋" w:hAnsi="仿宋" w:cs="仿宋"/>
          <w:highlight w:val="none"/>
        </w:rPr>
        <w:t>合同条款及格式</w:t>
      </w:r>
      <w:r>
        <w:tab/>
      </w:r>
      <w:r>
        <w:fldChar w:fldCharType="begin"/>
      </w:r>
      <w:r>
        <w:instrText xml:space="preserve"> PAGEREF _Toc22714 \h </w:instrText>
      </w:r>
      <w:r>
        <w:fldChar w:fldCharType="separate"/>
      </w:r>
      <w:r>
        <w:t>24</w:t>
      </w:r>
      <w:r>
        <w:fldChar w:fldCharType="end"/>
      </w:r>
      <w:r>
        <w:rPr>
          <w:rFonts w:hint="eastAsia" w:ascii="仿宋" w:hAnsi="仿宋" w:cs="仿宋"/>
          <w:highlight w:val="none"/>
          <w:lang w:val="zh-CN"/>
        </w:rPr>
        <w:fldChar w:fldCharType="end"/>
      </w:r>
    </w:p>
    <w:p w14:paraId="02908B02">
      <w:pPr>
        <w:pStyle w:val="38"/>
        <w:tabs>
          <w:tab w:val="right" w:leader="dot" w:pos="8306"/>
        </w:tabs>
      </w:pPr>
      <w:r>
        <w:rPr>
          <w:rFonts w:hint="eastAsia" w:ascii="仿宋" w:hAnsi="仿宋" w:cs="仿宋"/>
          <w:highlight w:val="none"/>
          <w:lang w:val="zh-CN"/>
        </w:rPr>
        <w:fldChar w:fldCharType="begin"/>
      </w:r>
      <w:r>
        <w:rPr>
          <w:rFonts w:hint="eastAsia" w:ascii="仿宋" w:hAnsi="仿宋" w:cs="仿宋"/>
          <w:highlight w:val="none"/>
          <w:lang w:val="zh-CN"/>
        </w:rPr>
        <w:instrText xml:space="preserve"> HYPERLINK \l _Toc12158 </w:instrText>
      </w:r>
      <w:r>
        <w:rPr>
          <w:rFonts w:hint="eastAsia" w:ascii="仿宋" w:hAnsi="仿宋" w:cs="仿宋"/>
          <w:highlight w:val="none"/>
          <w:lang w:val="zh-CN"/>
        </w:rPr>
        <w:fldChar w:fldCharType="separate"/>
      </w:r>
      <w:r>
        <w:rPr>
          <w:rFonts w:hint="eastAsia" w:ascii="仿宋" w:hAnsi="仿宋" w:cs="仿宋"/>
          <w:bCs/>
          <w:kern w:val="44"/>
          <w:szCs w:val="32"/>
          <w:highlight w:val="none"/>
        </w:rPr>
        <w:t>第五章  比选人要求</w:t>
      </w:r>
      <w:r>
        <w:tab/>
      </w:r>
      <w:r>
        <w:fldChar w:fldCharType="begin"/>
      </w:r>
      <w:r>
        <w:instrText xml:space="preserve"> PAGEREF _Toc12158 \h </w:instrText>
      </w:r>
      <w:r>
        <w:fldChar w:fldCharType="separate"/>
      </w:r>
      <w:r>
        <w:t>30</w:t>
      </w:r>
      <w:r>
        <w:fldChar w:fldCharType="end"/>
      </w:r>
      <w:r>
        <w:rPr>
          <w:rFonts w:hint="eastAsia" w:ascii="仿宋" w:hAnsi="仿宋" w:cs="仿宋"/>
          <w:highlight w:val="none"/>
          <w:lang w:val="zh-CN"/>
        </w:rPr>
        <w:fldChar w:fldCharType="end"/>
      </w:r>
    </w:p>
    <w:p w14:paraId="509A0D63">
      <w:pPr>
        <w:pStyle w:val="38"/>
        <w:tabs>
          <w:tab w:val="right" w:leader="dot" w:pos="8306"/>
        </w:tabs>
      </w:pPr>
      <w:r>
        <w:rPr>
          <w:rFonts w:hint="eastAsia" w:ascii="仿宋" w:hAnsi="仿宋" w:cs="仿宋"/>
          <w:highlight w:val="none"/>
          <w:lang w:val="zh-CN"/>
        </w:rPr>
        <w:fldChar w:fldCharType="begin"/>
      </w:r>
      <w:r>
        <w:rPr>
          <w:rFonts w:hint="eastAsia" w:ascii="仿宋" w:hAnsi="仿宋" w:cs="仿宋"/>
          <w:highlight w:val="none"/>
          <w:lang w:val="zh-CN"/>
        </w:rPr>
        <w:instrText xml:space="preserve"> HYPERLINK \l _Toc21682 </w:instrText>
      </w:r>
      <w:r>
        <w:rPr>
          <w:rFonts w:hint="eastAsia" w:ascii="仿宋" w:hAnsi="仿宋" w:cs="仿宋"/>
          <w:highlight w:val="none"/>
          <w:lang w:val="zh-CN"/>
        </w:rPr>
        <w:fldChar w:fldCharType="separate"/>
      </w:r>
      <w:r>
        <w:rPr>
          <w:rFonts w:hint="eastAsia" w:ascii="仿宋" w:hAnsi="仿宋" w:cs="仿宋"/>
          <w:highlight w:val="none"/>
        </w:rPr>
        <w:t>第六章  比选申请文件格式</w:t>
      </w:r>
      <w:r>
        <w:tab/>
      </w:r>
      <w:r>
        <w:fldChar w:fldCharType="begin"/>
      </w:r>
      <w:r>
        <w:instrText xml:space="preserve"> PAGEREF _Toc21682 \h </w:instrText>
      </w:r>
      <w:r>
        <w:fldChar w:fldCharType="separate"/>
      </w:r>
      <w:r>
        <w:t>32</w:t>
      </w:r>
      <w:r>
        <w:fldChar w:fldCharType="end"/>
      </w:r>
      <w:r>
        <w:rPr>
          <w:rFonts w:hint="eastAsia" w:ascii="仿宋" w:hAnsi="仿宋" w:cs="仿宋"/>
          <w:highlight w:val="none"/>
          <w:lang w:val="zh-CN"/>
        </w:rPr>
        <w:fldChar w:fldCharType="end"/>
      </w:r>
    </w:p>
    <w:p w14:paraId="2FC52F1E">
      <w:pPr>
        <w:autoSpaceDE w:val="0"/>
        <w:autoSpaceDN w:val="0"/>
        <w:spacing w:line="360" w:lineRule="auto"/>
        <w:jc w:val="center"/>
        <w:rPr>
          <w:rFonts w:ascii="仿宋" w:hAnsi="仿宋" w:cs="仿宋"/>
          <w:b/>
          <w:sz w:val="36"/>
          <w:highlight w:val="none"/>
          <w:lang w:val="zh-CN"/>
        </w:rPr>
      </w:pPr>
      <w:r>
        <w:rPr>
          <w:rFonts w:hint="eastAsia" w:ascii="仿宋" w:hAnsi="仿宋" w:cs="仿宋"/>
          <w:sz w:val="24"/>
          <w:highlight w:val="none"/>
          <w:lang w:val="zh-CN"/>
        </w:rPr>
        <w:fldChar w:fldCharType="end"/>
      </w:r>
    </w:p>
    <w:p w14:paraId="68B7EE57">
      <w:pPr>
        <w:autoSpaceDE w:val="0"/>
        <w:autoSpaceDN w:val="0"/>
        <w:spacing w:line="360" w:lineRule="auto"/>
        <w:jc w:val="center"/>
        <w:rPr>
          <w:rFonts w:ascii="仿宋" w:hAnsi="仿宋" w:cs="仿宋"/>
          <w:b/>
          <w:sz w:val="36"/>
          <w:highlight w:val="none"/>
          <w:lang w:val="zh-CN"/>
        </w:rPr>
      </w:pPr>
    </w:p>
    <w:p w14:paraId="4CDBB215">
      <w:pPr>
        <w:autoSpaceDE w:val="0"/>
        <w:autoSpaceDN w:val="0"/>
        <w:spacing w:line="360" w:lineRule="auto"/>
        <w:jc w:val="center"/>
        <w:rPr>
          <w:rFonts w:ascii="仿宋" w:hAnsi="仿宋" w:cs="仿宋"/>
          <w:b/>
          <w:sz w:val="36"/>
          <w:highlight w:val="none"/>
          <w:lang w:val="zh-CN"/>
        </w:rPr>
      </w:pPr>
    </w:p>
    <w:p w14:paraId="6946D363">
      <w:pPr>
        <w:autoSpaceDE w:val="0"/>
        <w:autoSpaceDN w:val="0"/>
        <w:spacing w:line="360" w:lineRule="auto"/>
        <w:jc w:val="center"/>
        <w:rPr>
          <w:rFonts w:ascii="仿宋" w:hAnsi="仿宋" w:cs="仿宋"/>
          <w:b/>
          <w:sz w:val="36"/>
          <w:highlight w:val="none"/>
          <w:lang w:val="zh-CN"/>
        </w:rPr>
      </w:pPr>
    </w:p>
    <w:p w14:paraId="266CFCDA">
      <w:pPr>
        <w:autoSpaceDE w:val="0"/>
        <w:autoSpaceDN w:val="0"/>
        <w:spacing w:line="360" w:lineRule="auto"/>
        <w:jc w:val="center"/>
        <w:rPr>
          <w:rFonts w:ascii="仿宋" w:hAnsi="仿宋" w:cs="仿宋"/>
          <w:b/>
          <w:sz w:val="36"/>
          <w:highlight w:val="none"/>
          <w:lang w:val="zh-CN"/>
        </w:rPr>
      </w:pPr>
    </w:p>
    <w:p w14:paraId="5E9AE3DC">
      <w:pPr>
        <w:spacing w:line="360" w:lineRule="auto"/>
        <w:rPr>
          <w:rFonts w:ascii="仿宋" w:hAnsi="仿宋" w:cs="仿宋"/>
          <w:bCs/>
          <w:sz w:val="24"/>
          <w:highlight w:val="none"/>
        </w:rPr>
      </w:pPr>
      <w:r>
        <w:rPr>
          <w:rFonts w:hint="eastAsia" w:ascii="仿宋" w:hAnsi="仿宋" w:cs="仿宋"/>
          <w:bCs/>
          <w:sz w:val="24"/>
          <w:highlight w:val="none"/>
        </w:rPr>
        <w:t xml:space="preserve">     </w:t>
      </w:r>
    </w:p>
    <w:p w14:paraId="3F3131C0">
      <w:pPr>
        <w:spacing w:line="360" w:lineRule="auto"/>
        <w:jc w:val="right"/>
        <w:rPr>
          <w:rFonts w:ascii="仿宋" w:hAnsi="仿宋" w:cs="仿宋"/>
          <w:sz w:val="24"/>
          <w:highlight w:val="none"/>
        </w:rPr>
      </w:pPr>
      <w:r>
        <w:rPr>
          <w:rFonts w:hint="eastAsia" w:ascii="仿宋" w:hAnsi="仿宋" w:cs="仿宋"/>
          <w:kern w:val="0"/>
          <w:sz w:val="24"/>
          <w:highlight w:val="none"/>
        </w:rPr>
        <w:t xml:space="preserve">                                                    </w:t>
      </w:r>
    </w:p>
    <w:p w14:paraId="1862E1D3">
      <w:pPr>
        <w:spacing w:line="360" w:lineRule="auto"/>
        <w:jc w:val="right"/>
        <w:rPr>
          <w:rFonts w:ascii="仿宋" w:hAnsi="仿宋" w:cs="仿宋"/>
          <w:sz w:val="24"/>
          <w:highlight w:val="none"/>
        </w:rPr>
      </w:pPr>
    </w:p>
    <w:p w14:paraId="05B9EEE8">
      <w:pPr>
        <w:spacing w:line="360" w:lineRule="auto"/>
        <w:jc w:val="right"/>
        <w:rPr>
          <w:rFonts w:ascii="仿宋" w:hAnsi="仿宋" w:cs="仿宋"/>
          <w:sz w:val="24"/>
          <w:highlight w:val="none"/>
        </w:rPr>
      </w:pPr>
    </w:p>
    <w:p w14:paraId="31371223">
      <w:pPr>
        <w:pStyle w:val="4"/>
        <w:rPr>
          <w:rFonts w:hint="eastAsia" w:ascii="仿宋" w:hAnsi="仿宋" w:cs="仿宋"/>
          <w:highlight w:val="none"/>
        </w:rPr>
        <w:sectPr>
          <w:footerReference r:id="rId3" w:type="default"/>
          <w:pgSz w:w="11906" w:h="16838"/>
          <w:pgMar w:top="1440" w:right="1800" w:bottom="1440" w:left="1800" w:header="851" w:footer="850" w:gutter="0"/>
          <w:pgNumType w:start="1"/>
          <w:cols w:space="720" w:num="1"/>
          <w:docGrid w:type="lines" w:linePitch="312" w:charSpace="0"/>
        </w:sectPr>
      </w:pPr>
      <w:bookmarkStart w:id="1" w:name="_Toc32044"/>
    </w:p>
    <w:p w14:paraId="165DFF7D">
      <w:pPr>
        <w:pStyle w:val="4"/>
        <w:rPr>
          <w:rStyle w:val="61"/>
          <w:rFonts w:ascii="仿宋" w:hAnsi="仿宋" w:cs="仿宋"/>
          <w:color w:val="auto"/>
          <w:highlight w:val="none"/>
        </w:rPr>
      </w:pPr>
      <w:bookmarkStart w:id="2" w:name="_Toc16964"/>
      <w:r>
        <w:rPr>
          <w:rFonts w:hint="eastAsia" w:ascii="仿宋" w:hAnsi="仿宋" w:cs="仿宋"/>
          <w:highlight w:val="none"/>
        </w:rPr>
        <w:t>第一章   比选公告</w:t>
      </w:r>
      <w:bookmarkEnd w:id="1"/>
      <w:bookmarkEnd w:id="2"/>
      <w:r>
        <w:rPr>
          <w:rFonts w:hint="eastAsia" w:ascii="仿宋" w:hAnsi="仿宋" w:cs="仿宋"/>
          <w:highlight w:val="none"/>
        </w:rPr>
        <w:t xml:space="preserve"> </w:t>
      </w:r>
    </w:p>
    <w:p w14:paraId="446054E2">
      <w:pPr>
        <w:adjustRightInd w:val="0"/>
        <w:snapToGrid w:val="0"/>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本项目</w:t>
      </w:r>
      <w:r>
        <w:rPr>
          <w:rFonts w:hint="eastAsia" w:ascii="仿宋" w:hAnsi="仿宋" w:cs="仿宋"/>
          <w:b/>
          <w:bCs/>
          <w:sz w:val="24"/>
          <w:szCs w:val="21"/>
          <w:highlight w:val="none"/>
          <w:u w:val="single"/>
          <w:lang w:eastAsia="zh-CN"/>
        </w:rPr>
        <w:t>成都客车股份有限公司2025年度法律顾问采购项目</w:t>
      </w:r>
      <w:r>
        <w:rPr>
          <w:rFonts w:hint="eastAsia" w:ascii="仿宋" w:hAnsi="仿宋" w:cs="仿宋"/>
          <w:sz w:val="24"/>
          <w:szCs w:val="21"/>
          <w:highlight w:val="none"/>
        </w:rPr>
        <w:t>（项目名称）资金已落实，比选人为</w:t>
      </w:r>
      <w:r>
        <w:rPr>
          <w:rFonts w:hint="eastAsia" w:ascii="仿宋" w:hAnsi="仿宋" w:cs="仿宋"/>
          <w:b/>
          <w:bCs/>
          <w:sz w:val="24"/>
          <w:szCs w:val="21"/>
          <w:highlight w:val="none"/>
          <w:u w:val="single"/>
          <w:lang w:eastAsia="zh-CN"/>
        </w:rPr>
        <w:t>成都客车股份有限公司</w:t>
      </w:r>
      <w:r>
        <w:rPr>
          <w:rFonts w:hint="eastAsia" w:ascii="仿宋" w:hAnsi="仿宋" w:cs="仿宋"/>
          <w:sz w:val="24"/>
          <w:szCs w:val="21"/>
          <w:highlight w:val="none"/>
        </w:rPr>
        <w:t>。项目已具备比选条件，现对该项目进行公开比选。</w:t>
      </w:r>
    </w:p>
    <w:p w14:paraId="6B09F68F">
      <w:pPr>
        <w:adjustRightInd w:val="0"/>
        <w:snapToGrid w:val="0"/>
        <w:spacing w:line="360" w:lineRule="auto"/>
        <w:rPr>
          <w:rFonts w:ascii="仿宋" w:hAnsi="仿宋" w:cs="仿宋"/>
          <w:b/>
          <w:sz w:val="24"/>
          <w:szCs w:val="21"/>
          <w:highlight w:val="none"/>
        </w:rPr>
      </w:pPr>
      <w:r>
        <w:rPr>
          <w:rFonts w:hint="eastAsia" w:ascii="仿宋" w:hAnsi="仿宋" w:cs="仿宋"/>
          <w:b/>
          <w:sz w:val="24"/>
          <w:szCs w:val="21"/>
          <w:highlight w:val="none"/>
        </w:rPr>
        <w:t>一、项目情况</w:t>
      </w:r>
    </w:p>
    <w:p w14:paraId="1F2AE551">
      <w:pPr>
        <w:numPr>
          <w:ilvl w:val="0"/>
          <w:numId w:val="1"/>
        </w:numPr>
        <w:adjustRightInd w:val="0"/>
        <w:snapToGrid w:val="0"/>
        <w:spacing w:line="360" w:lineRule="auto"/>
        <w:ind w:left="5" w:firstLine="415"/>
        <w:rPr>
          <w:rFonts w:ascii="仿宋" w:hAnsi="仿宋" w:cs="仿宋"/>
          <w:b/>
          <w:bCs/>
          <w:sz w:val="24"/>
          <w:szCs w:val="21"/>
          <w:highlight w:val="none"/>
        </w:rPr>
      </w:pPr>
      <w:r>
        <w:rPr>
          <w:rFonts w:hint="eastAsia" w:ascii="仿宋" w:hAnsi="仿宋" w:cs="仿宋"/>
          <w:sz w:val="24"/>
          <w:szCs w:val="21"/>
          <w:highlight w:val="none"/>
        </w:rPr>
        <w:t>项目名称：</w:t>
      </w:r>
      <w:r>
        <w:rPr>
          <w:rFonts w:hint="eastAsia" w:ascii="仿宋" w:hAnsi="仿宋" w:cs="仿宋"/>
          <w:sz w:val="24"/>
          <w:szCs w:val="21"/>
          <w:highlight w:val="none"/>
          <w:lang w:eastAsia="zh-CN"/>
        </w:rPr>
        <w:t>成都客车股份有限公司2025年度法律顾问采购项目</w:t>
      </w:r>
      <w:r>
        <w:rPr>
          <w:rFonts w:hint="eastAsia" w:ascii="仿宋" w:hAnsi="仿宋" w:cs="仿宋"/>
          <w:sz w:val="24"/>
          <w:szCs w:val="21"/>
          <w:highlight w:val="none"/>
        </w:rPr>
        <w:t>。</w:t>
      </w:r>
    </w:p>
    <w:p w14:paraId="54429808">
      <w:pPr>
        <w:numPr>
          <w:ilvl w:val="0"/>
          <w:numId w:val="1"/>
        </w:numPr>
        <w:adjustRightInd w:val="0"/>
        <w:snapToGrid w:val="0"/>
        <w:spacing w:line="360" w:lineRule="auto"/>
        <w:ind w:left="5" w:firstLine="415"/>
        <w:rPr>
          <w:rFonts w:ascii="仿宋" w:hAnsi="仿宋" w:cs="仿宋"/>
          <w:sz w:val="24"/>
          <w:szCs w:val="21"/>
          <w:highlight w:val="none"/>
        </w:rPr>
      </w:pPr>
      <w:r>
        <w:rPr>
          <w:rFonts w:hint="eastAsia" w:ascii="仿宋" w:hAnsi="仿宋" w:cs="仿宋"/>
          <w:sz w:val="24"/>
          <w:szCs w:val="21"/>
          <w:highlight w:val="none"/>
        </w:rPr>
        <w:t>资金来源：企业自有资金，已落实。</w:t>
      </w:r>
    </w:p>
    <w:p w14:paraId="278EDF5D">
      <w:pPr>
        <w:numPr>
          <w:ilvl w:val="0"/>
          <w:numId w:val="1"/>
        </w:numPr>
        <w:adjustRightInd w:val="0"/>
        <w:snapToGrid w:val="0"/>
        <w:spacing w:line="360" w:lineRule="auto"/>
        <w:ind w:left="5" w:firstLine="415"/>
        <w:rPr>
          <w:rFonts w:ascii="仿宋" w:hAnsi="仿宋" w:cs="仿宋"/>
          <w:sz w:val="24"/>
          <w:szCs w:val="21"/>
          <w:highlight w:val="none"/>
        </w:rPr>
      </w:pPr>
      <w:r>
        <w:rPr>
          <w:rFonts w:hint="eastAsia" w:ascii="仿宋" w:hAnsi="仿宋" w:cs="仿宋"/>
          <w:sz w:val="24"/>
          <w:szCs w:val="21"/>
          <w:highlight w:val="none"/>
        </w:rPr>
        <w:t>服务内容：</w:t>
      </w:r>
      <w:r>
        <w:rPr>
          <w:rFonts w:hint="eastAsia" w:ascii="宋体" w:hAnsi="宋体"/>
          <w:spacing w:val="-4"/>
          <w:sz w:val="24"/>
          <w:highlight w:val="none"/>
        </w:rPr>
        <w:t>本项目拟选聘一家供应商为</w:t>
      </w:r>
      <w:r>
        <w:rPr>
          <w:rFonts w:hint="eastAsia" w:ascii="宋体" w:hAnsi="宋体"/>
          <w:bCs/>
          <w:sz w:val="24"/>
          <w:highlight w:val="none"/>
          <w:lang w:eastAsia="zh-CN"/>
        </w:rPr>
        <w:t>成都客车股份有限公司</w:t>
      </w:r>
      <w:r>
        <w:rPr>
          <w:rFonts w:hint="eastAsia" w:ascii="宋体" w:hAnsi="宋体"/>
          <w:spacing w:val="-4"/>
          <w:sz w:val="24"/>
          <w:highlight w:val="none"/>
        </w:rPr>
        <w:t>提供常</w:t>
      </w:r>
      <w:r>
        <w:rPr>
          <w:rFonts w:hint="eastAsia" w:ascii="宋体" w:hAnsi="宋体"/>
          <w:bCs/>
          <w:sz w:val="24"/>
          <w:highlight w:val="none"/>
        </w:rPr>
        <w:t>年法律顾问服务</w:t>
      </w:r>
      <w:r>
        <w:rPr>
          <w:rFonts w:hint="eastAsia" w:ascii="仿宋" w:hAnsi="仿宋" w:cs="仿宋"/>
          <w:sz w:val="24"/>
          <w:szCs w:val="21"/>
          <w:highlight w:val="none"/>
        </w:rPr>
        <w:t>，具体详见第五章“比选人要求”。</w:t>
      </w:r>
    </w:p>
    <w:p w14:paraId="325E6BDE">
      <w:pPr>
        <w:numPr>
          <w:ilvl w:val="0"/>
          <w:numId w:val="1"/>
        </w:numPr>
        <w:adjustRightInd w:val="0"/>
        <w:snapToGrid w:val="0"/>
        <w:spacing w:line="360" w:lineRule="auto"/>
        <w:ind w:left="5" w:firstLine="415"/>
        <w:rPr>
          <w:rFonts w:ascii="仿宋" w:hAnsi="仿宋" w:cs="仿宋"/>
          <w:sz w:val="24"/>
          <w:szCs w:val="21"/>
          <w:highlight w:val="none"/>
        </w:rPr>
      </w:pPr>
      <w:r>
        <w:rPr>
          <w:rFonts w:hint="eastAsia" w:ascii="仿宋" w:hAnsi="仿宋" w:cs="仿宋"/>
          <w:sz w:val="24"/>
          <w:szCs w:val="21"/>
          <w:highlight w:val="none"/>
        </w:rPr>
        <w:t>服务期限：</w:t>
      </w:r>
      <w:r>
        <w:rPr>
          <w:rFonts w:hint="eastAsia" w:ascii="仿宋" w:hAnsi="仿宋" w:cs="仿宋"/>
          <w:sz w:val="24"/>
          <w:szCs w:val="21"/>
          <w:highlight w:val="none"/>
          <w:u w:val="single"/>
        </w:rPr>
        <w:t>1年</w:t>
      </w:r>
      <w:r>
        <w:rPr>
          <w:rFonts w:hint="eastAsia" w:ascii="仿宋" w:hAnsi="仿宋" w:cs="仿宋"/>
          <w:sz w:val="24"/>
          <w:szCs w:val="21"/>
          <w:highlight w:val="none"/>
          <w:u w:val="single"/>
          <w:lang w:eastAsia="zh-CN"/>
        </w:rPr>
        <w:t>，</w:t>
      </w:r>
      <w:r>
        <w:rPr>
          <w:rFonts w:hint="eastAsia" w:ascii="仿宋" w:hAnsi="仿宋" w:cs="仿宋"/>
          <w:sz w:val="24"/>
          <w:szCs w:val="21"/>
          <w:highlight w:val="none"/>
          <w:u w:val="single"/>
          <w:lang w:val="en-US" w:eastAsia="zh-CN"/>
        </w:rPr>
        <w:t>2025年9月7日-2026年9月6日。</w:t>
      </w:r>
    </w:p>
    <w:p w14:paraId="44BAE2E3">
      <w:pPr>
        <w:numPr>
          <w:ilvl w:val="0"/>
          <w:numId w:val="1"/>
        </w:numPr>
        <w:adjustRightInd w:val="0"/>
        <w:snapToGrid w:val="0"/>
        <w:spacing w:line="360" w:lineRule="auto"/>
        <w:ind w:left="5" w:firstLine="415"/>
        <w:rPr>
          <w:rFonts w:ascii="仿宋" w:hAnsi="仿宋" w:cs="仿宋"/>
          <w:sz w:val="24"/>
          <w:szCs w:val="21"/>
          <w:highlight w:val="none"/>
        </w:rPr>
      </w:pPr>
      <w:r>
        <w:rPr>
          <w:rFonts w:hint="eastAsia" w:ascii="仿宋" w:hAnsi="仿宋" w:cs="仿宋"/>
          <w:sz w:val="24"/>
          <w:szCs w:val="21"/>
          <w:highlight w:val="none"/>
        </w:rPr>
        <w:t>最高限价：</w:t>
      </w:r>
      <w:r>
        <w:rPr>
          <w:rFonts w:hint="eastAsia" w:ascii="仿宋" w:hAnsi="仿宋" w:cs="仿宋"/>
          <w:sz w:val="24"/>
          <w:szCs w:val="21"/>
          <w:highlight w:val="none"/>
          <w:lang w:val="en-US" w:eastAsia="zh-CN"/>
        </w:rPr>
        <w:t>9.0</w:t>
      </w:r>
      <w:r>
        <w:rPr>
          <w:rFonts w:hint="eastAsia" w:ascii="仿宋" w:hAnsi="仿宋" w:cs="仿宋"/>
          <w:sz w:val="24"/>
          <w:szCs w:val="21"/>
          <w:highlight w:val="none"/>
        </w:rPr>
        <w:t>万元（该费用包含完成比选文件约定服务所发生的一切费用）。</w:t>
      </w:r>
    </w:p>
    <w:p w14:paraId="0EFD9142">
      <w:pPr>
        <w:adjustRightInd w:val="0"/>
        <w:snapToGrid w:val="0"/>
        <w:spacing w:line="360" w:lineRule="auto"/>
        <w:rPr>
          <w:rFonts w:ascii="仿宋" w:hAnsi="仿宋" w:cs="仿宋"/>
          <w:b/>
          <w:sz w:val="24"/>
          <w:szCs w:val="21"/>
          <w:highlight w:val="none"/>
        </w:rPr>
      </w:pPr>
      <w:bookmarkStart w:id="3" w:name="_Toc435689436"/>
      <w:bookmarkStart w:id="4" w:name="_Toc23058"/>
      <w:bookmarkStart w:id="5" w:name="_Toc420326968"/>
      <w:bookmarkStart w:id="6" w:name="_Toc469415250"/>
      <w:bookmarkStart w:id="7" w:name="_Toc328559019"/>
      <w:bookmarkStart w:id="8" w:name="_Toc435688740"/>
      <w:bookmarkStart w:id="9" w:name="_Toc458156421"/>
      <w:bookmarkStart w:id="10" w:name="_Toc17740"/>
      <w:bookmarkStart w:id="11" w:name="_Toc419577513"/>
      <w:r>
        <w:rPr>
          <w:rFonts w:hint="eastAsia" w:ascii="仿宋" w:hAnsi="仿宋" w:cs="仿宋"/>
          <w:b/>
          <w:sz w:val="24"/>
          <w:szCs w:val="21"/>
          <w:highlight w:val="none"/>
        </w:rPr>
        <w:t>二、比选申请人资格要求</w:t>
      </w:r>
      <w:bookmarkEnd w:id="3"/>
      <w:bookmarkEnd w:id="4"/>
      <w:bookmarkEnd w:id="5"/>
      <w:bookmarkEnd w:id="6"/>
      <w:bookmarkEnd w:id="7"/>
      <w:bookmarkEnd w:id="8"/>
      <w:bookmarkEnd w:id="9"/>
      <w:bookmarkEnd w:id="10"/>
      <w:bookmarkEnd w:id="11"/>
      <w:bookmarkStart w:id="12" w:name="_Toc328559020"/>
      <w:bookmarkStart w:id="13" w:name="_Toc419577514"/>
      <w:bookmarkStart w:id="14" w:name="_Toc29281"/>
      <w:bookmarkStart w:id="15" w:name="_Toc458156422"/>
      <w:bookmarkStart w:id="16" w:name="_Toc469415251"/>
      <w:bookmarkStart w:id="17" w:name="_Toc435689437"/>
      <w:bookmarkStart w:id="18" w:name="_Toc435688741"/>
      <w:bookmarkStart w:id="19" w:name="_Toc22839"/>
      <w:bookmarkStart w:id="20" w:name="_Toc420326969"/>
    </w:p>
    <w:p w14:paraId="26636D88">
      <w:pPr>
        <w:spacing w:line="460" w:lineRule="exact"/>
        <w:ind w:firstLine="480" w:firstLineChars="200"/>
        <w:rPr>
          <w:rFonts w:ascii="宋体" w:hAnsi="宋体"/>
          <w:sz w:val="24"/>
          <w:highlight w:val="none"/>
        </w:rPr>
      </w:pPr>
      <w:r>
        <w:rPr>
          <w:rFonts w:hint="eastAsia" w:ascii="宋体" w:hAnsi="宋体"/>
          <w:sz w:val="24"/>
          <w:highlight w:val="none"/>
        </w:rPr>
        <w:t>（一）一般资格要求</w:t>
      </w:r>
    </w:p>
    <w:p w14:paraId="1D1F5B4C">
      <w:pPr>
        <w:spacing w:line="460" w:lineRule="exact"/>
        <w:ind w:firstLine="480" w:firstLineChars="200"/>
        <w:rPr>
          <w:rFonts w:ascii="宋体" w:hAnsi="宋体"/>
          <w:sz w:val="24"/>
          <w:highlight w:val="none"/>
        </w:rPr>
      </w:pPr>
      <w:r>
        <w:rPr>
          <w:rFonts w:hint="eastAsia" w:ascii="宋体" w:hAnsi="宋体"/>
          <w:sz w:val="24"/>
          <w:highlight w:val="none"/>
        </w:rPr>
        <w:t>1.具有独立承担民事责任的能力；</w:t>
      </w:r>
    </w:p>
    <w:p w14:paraId="608F7A0E">
      <w:pPr>
        <w:spacing w:line="460" w:lineRule="exact"/>
        <w:ind w:firstLine="480" w:firstLineChars="200"/>
        <w:rPr>
          <w:rFonts w:ascii="宋体" w:hAnsi="宋体"/>
          <w:sz w:val="24"/>
          <w:highlight w:val="none"/>
        </w:rPr>
      </w:pPr>
      <w:r>
        <w:rPr>
          <w:rFonts w:hint="eastAsia" w:ascii="宋体" w:hAnsi="宋体"/>
          <w:sz w:val="24"/>
          <w:highlight w:val="none"/>
        </w:rPr>
        <w:t>2.具有良好的商业信誉和健全的财务会计、内部管理制度；</w:t>
      </w:r>
    </w:p>
    <w:p w14:paraId="6DE332A7">
      <w:pPr>
        <w:spacing w:line="460" w:lineRule="exact"/>
        <w:ind w:firstLine="480" w:firstLineChars="200"/>
        <w:rPr>
          <w:rFonts w:ascii="宋体" w:hAnsi="宋体"/>
          <w:sz w:val="24"/>
          <w:highlight w:val="none"/>
        </w:rPr>
      </w:pPr>
      <w:r>
        <w:rPr>
          <w:rFonts w:hint="eastAsia" w:ascii="宋体" w:hAnsi="宋体"/>
          <w:sz w:val="24"/>
          <w:highlight w:val="none"/>
        </w:rPr>
        <w:t>3.具有履行合同所必须的设备和专业技术能力；</w:t>
      </w:r>
    </w:p>
    <w:p w14:paraId="33FD6574">
      <w:pPr>
        <w:spacing w:line="460" w:lineRule="exact"/>
        <w:ind w:firstLine="480" w:firstLineChars="200"/>
        <w:rPr>
          <w:rFonts w:ascii="宋体" w:hAnsi="宋体"/>
          <w:sz w:val="24"/>
          <w:highlight w:val="none"/>
        </w:rPr>
      </w:pPr>
      <w:r>
        <w:rPr>
          <w:rFonts w:hint="eastAsia" w:ascii="宋体" w:hAnsi="宋体"/>
          <w:sz w:val="24"/>
          <w:highlight w:val="none"/>
        </w:rPr>
        <w:t>4.具有依法缴纳税收和社会保障资金的良好记录；</w:t>
      </w:r>
    </w:p>
    <w:p w14:paraId="583C146F">
      <w:pPr>
        <w:spacing w:line="460" w:lineRule="exact"/>
        <w:ind w:firstLine="480" w:firstLineChars="200"/>
        <w:rPr>
          <w:rFonts w:hint="eastAsia" w:ascii="宋体" w:hAnsi="宋体"/>
          <w:sz w:val="24"/>
          <w:highlight w:val="none"/>
        </w:rPr>
      </w:pPr>
      <w:r>
        <w:rPr>
          <w:rFonts w:hint="eastAsia" w:ascii="宋体" w:hAnsi="宋体"/>
          <w:sz w:val="24"/>
          <w:highlight w:val="none"/>
        </w:rPr>
        <w:t>5.参加本次比选活动前三年内，在经营活动中没有重大违法违规记录；</w:t>
      </w:r>
    </w:p>
    <w:p w14:paraId="54AF0C73">
      <w:pPr>
        <w:spacing w:line="460" w:lineRule="exact"/>
        <w:ind w:firstLine="480" w:firstLineChars="200"/>
        <w:rPr>
          <w:rFonts w:hint="eastAsia" w:ascii="宋体" w:hAnsi="宋体"/>
          <w:sz w:val="24"/>
          <w:highlight w:val="none"/>
          <w:lang w:eastAsia="zh-CN"/>
        </w:rPr>
      </w:pPr>
      <w:r>
        <w:rPr>
          <w:rFonts w:hint="eastAsia" w:ascii="宋体" w:hAnsi="宋体"/>
          <w:sz w:val="24"/>
          <w:highlight w:val="none"/>
          <w:lang w:val="en-US" w:eastAsia="zh-CN"/>
        </w:rPr>
        <w:t>6.</w:t>
      </w:r>
      <w:r>
        <w:rPr>
          <w:rFonts w:hint="eastAsia" w:ascii="宋体" w:hAnsi="宋体"/>
          <w:sz w:val="24"/>
          <w:highlight w:val="none"/>
        </w:rPr>
        <w:t>比选申请人在“国家企业信用信息公示系统”（http://www.gsxt.gov.cn）中未被列入严重违法失信企业名单</w:t>
      </w:r>
      <w:r>
        <w:rPr>
          <w:rFonts w:hint="eastAsia" w:ascii="宋体" w:hAnsi="宋体"/>
          <w:sz w:val="24"/>
          <w:highlight w:val="none"/>
          <w:lang w:eastAsia="zh-CN"/>
        </w:rPr>
        <w:t>（</w:t>
      </w:r>
      <w:r>
        <w:rPr>
          <w:rFonts w:hint="eastAsia" w:ascii="宋体" w:hAnsi="宋体"/>
          <w:sz w:val="24"/>
          <w:highlight w:val="none"/>
        </w:rPr>
        <w:t>黑名单</w:t>
      </w:r>
      <w:r>
        <w:rPr>
          <w:rFonts w:hint="eastAsia" w:ascii="宋体" w:hAnsi="宋体"/>
          <w:sz w:val="24"/>
          <w:highlight w:val="none"/>
          <w:lang w:eastAsia="zh-CN"/>
        </w:rPr>
        <w:t>）</w:t>
      </w:r>
      <w:r>
        <w:rPr>
          <w:rFonts w:hint="eastAsia" w:ascii="宋体" w:hAnsi="宋体"/>
          <w:sz w:val="24"/>
          <w:highlight w:val="none"/>
        </w:rPr>
        <w:t>。（须在比选申请文件中提供网络截图）</w:t>
      </w:r>
      <w:r>
        <w:rPr>
          <w:rFonts w:hint="eastAsia" w:ascii="宋体" w:hAnsi="宋体"/>
          <w:sz w:val="24"/>
          <w:highlight w:val="none"/>
          <w:lang w:eastAsia="zh-CN"/>
        </w:rPr>
        <w:t>；</w:t>
      </w:r>
    </w:p>
    <w:p w14:paraId="2726F76C">
      <w:pPr>
        <w:spacing w:line="460" w:lineRule="exact"/>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7.</w:t>
      </w:r>
      <w:r>
        <w:rPr>
          <w:rFonts w:hint="eastAsia" w:ascii="宋体" w:hAnsi="宋体" w:cs="Times New Roman"/>
          <w:sz w:val="24"/>
          <w:highlight w:val="none"/>
        </w:rPr>
        <w:t>比选申请人在“</w:t>
      </w:r>
      <w:r>
        <w:rPr>
          <w:rFonts w:hint="eastAsia" w:ascii="宋体" w:hAnsi="宋体"/>
          <w:sz w:val="24"/>
          <w:highlight w:val="none"/>
        </w:rPr>
        <w:t>中国执行信息公开网</w:t>
      </w:r>
      <w:r>
        <w:rPr>
          <w:rFonts w:hint="eastAsia" w:ascii="宋体" w:hAnsi="宋体" w:cs="Times New Roman"/>
          <w:sz w:val="24"/>
          <w:highlight w:val="none"/>
        </w:rPr>
        <w:t>”（</w:t>
      </w:r>
      <w:r>
        <w:rPr>
          <w:rFonts w:hint="eastAsia" w:ascii="宋体" w:hAnsi="宋体"/>
          <w:sz w:val="24"/>
          <w:highlight w:val="none"/>
        </w:rPr>
        <w:t>https://zxgk.court.gov.cn/</w:t>
      </w:r>
      <w:r>
        <w:rPr>
          <w:rFonts w:hint="eastAsia" w:ascii="宋体" w:hAnsi="宋体" w:cs="Times New Roman"/>
          <w:sz w:val="24"/>
          <w:highlight w:val="none"/>
        </w:rPr>
        <w:t>）</w:t>
      </w:r>
      <w:r>
        <w:rPr>
          <w:rFonts w:hint="eastAsia" w:ascii="宋体" w:hAnsi="宋体" w:cs="Times New Roman"/>
          <w:sz w:val="24"/>
          <w:highlight w:val="none"/>
          <w:lang w:val="en-US" w:eastAsia="zh-CN"/>
        </w:rPr>
        <w:t>中</w:t>
      </w:r>
      <w:r>
        <w:rPr>
          <w:rFonts w:hint="eastAsia" w:ascii="宋体" w:hAnsi="宋体" w:cs="Times New Roman"/>
          <w:sz w:val="24"/>
          <w:highlight w:val="none"/>
        </w:rPr>
        <w:t>全国范围内，无被列为失信被执行人的记录。（须在比选申请文件中提供网络截图）</w:t>
      </w:r>
    </w:p>
    <w:p w14:paraId="57489682">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.法律、行政法规规定的其他条件；</w:t>
      </w:r>
    </w:p>
    <w:p w14:paraId="7C23A227">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.单位负责人为同一人或者存在直接控股、管理关系的不同比选申请人，不得参加同一合同项下的比选活动；</w:t>
      </w:r>
    </w:p>
    <w:p w14:paraId="2D0E86EA">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.比选申请单位及其现任法定代表人、主要负责人参加本次比选活动前三年内不得具有行贿犯罪记录。</w:t>
      </w:r>
    </w:p>
    <w:p w14:paraId="6DE953CC">
      <w:pPr>
        <w:spacing w:line="460" w:lineRule="exact"/>
        <w:ind w:firstLine="480" w:firstLineChars="200"/>
        <w:rPr>
          <w:rFonts w:ascii="宋体" w:hAnsi="宋体"/>
          <w:sz w:val="24"/>
          <w:highlight w:val="none"/>
        </w:rPr>
      </w:pPr>
      <w:r>
        <w:rPr>
          <w:rFonts w:hint="eastAsia" w:ascii="宋体" w:hAnsi="宋体"/>
          <w:sz w:val="24"/>
          <w:highlight w:val="none"/>
        </w:rPr>
        <w:t>（二）针对本项目的特殊资格要求</w:t>
      </w:r>
    </w:p>
    <w:p w14:paraId="01FF4E2E">
      <w:pPr>
        <w:spacing w:line="460" w:lineRule="exact"/>
        <w:ind w:firstLine="480" w:firstLineChars="200"/>
        <w:rPr>
          <w:rFonts w:ascii="宋体" w:hAnsi="宋体" w:cs="宋体"/>
          <w:color w:val="auto"/>
          <w:sz w:val="24"/>
          <w:highlight w:val="none"/>
        </w:rPr>
      </w:pPr>
      <w:r>
        <w:rPr>
          <w:rFonts w:hint="eastAsia" w:ascii="宋体" w:hAnsi="宋体" w:cs="宋体"/>
          <w:sz w:val="24"/>
          <w:highlight w:val="none"/>
        </w:rPr>
        <w:t>1.系在中华人民共和国境内合法成立并已存续3年以上的律师事务所，具有司法行政主管部门核发的执业执</w:t>
      </w:r>
      <w:r>
        <w:rPr>
          <w:rFonts w:hint="eastAsia" w:ascii="宋体" w:hAnsi="宋体" w:cs="宋体"/>
          <w:color w:val="auto"/>
          <w:sz w:val="24"/>
          <w:highlight w:val="none"/>
        </w:rPr>
        <w:t>照（比选申请人需在比选申请文件中简要介绍公司情况，简介内容包括但不限于成立时间</w:t>
      </w:r>
      <w:r>
        <w:rPr>
          <w:rFonts w:ascii="宋体" w:hAnsi="宋体" w:cs="宋体"/>
          <w:color w:val="auto"/>
          <w:sz w:val="24"/>
          <w:highlight w:val="none"/>
        </w:rPr>
        <w:t>、</w:t>
      </w:r>
      <w:r>
        <w:rPr>
          <w:rFonts w:hint="eastAsia" w:ascii="宋体" w:hAnsi="宋体" w:cs="宋体"/>
          <w:color w:val="auto"/>
          <w:sz w:val="24"/>
          <w:highlight w:val="none"/>
        </w:rPr>
        <w:t>执业律师人数、资质等级</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比选人申请人需提供经年检的执业许可证副本</w:t>
      </w:r>
      <w:r>
        <w:rPr>
          <w:rFonts w:hint="eastAsia" w:ascii="宋体" w:hAnsi="宋体" w:cs="宋体"/>
          <w:color w:val="auto"/>
          <w:sz w:val="24"/>
          <w:highlight w:val="none"/>
        </w:rPr>
        <w:t>）；</w:t>
      </w:r>
    </w:p>
    <w:p w14:paraId="43BDBD94">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.近三年（</w:t>
      </w:r>
      <w:r>
        <w:rPr>
          <w:rFonts w:hint="eastAsia" w:ascii="宋体" w:hAnsi="宋体"/>
          <w:sz w:val="24"/>
          <w:highlight w:val="none"/>
          <w:lang w:eastAsia="zh-CN"/>
        </w:rPr>
        <w:t>2022年</w:t>
      </w:r>
      <w:r>
        <w:rPr>
          <w:rFonts w:hint="eastAsia" w:ascii="宋体" w:hAnsi="宋体"/>
          <w:sz w:val="24"/>
          <w:highlight w:val="none"/>
          <w:lang w:val="en-US" w:eastAsia="zh-CN"/>
        </w:rPr>
        <w:t>7</w:t>
      </w:r>
      <w:r>
        <w:rPr>
          <w:rFonts w:hint="eastAsia" w:ascii="宋体" w:hAnsi="宋体"/>
          <w:sz w:val="24"/>
          <w:highlight w:val="none"/>
          <w:lang w:eastAsia="zh-CN"/>
        </w:rPr>
        <w:t>月30日以来</w:t>
      </w:r>
      <w:r>
        <w:rPr>
          <w:rFonts w:hint="eastAsia" w:ascii="宋体" w:hAnsi="宋体"/>
          <w:sz w:val="24"/>
          <w:highlight w:val="none"/>
        </w:rPr>
        <w:t>）内无因违法违规行为被相关部门给予没收违法所得、罚款、暂停执行部分或全部业务、吊销有关执业许可证和撤销律师事务所等行政处罚；</w:t>
      </w:r>
      <w:r>
        <w:rPr>
          <w:rFonts w:ascii="宋体" w:hAnsi="宋体"/>
          <w:sz w:val="24"/>
          <w:highlight w:val="none"/>
        </w:rPr>
        <w:t xml:space="preserve"> </w:t>
      </w:r>
    </w:p>
    <w:p w14:paraId="68110018">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.近三年（</w:t>
      </w:r>
      <w:r>
        <w:rPr>
          <w:rFonts w:hint="eastAsia" w:ascii="宋体" w:hAnsi="宋体"/>
          <w:sz w:val="24"/>
          <w:highlight w:val="none"/>
          <w:lang w:eastAsia="zh-CN"/>
        </w:rPr>
        <w:t>2022年</w:t>
      </w:r>
      <w:r>
        <w:rPr>
          <w:rFonts w:hint="eastAsia" w:ascii="宋体" w:hAnsi="宋体"/>
          <w:sz w:val="24"/>
          <w:highlight w:val="none"/>
          <w:lang w:val="en-US" w:eastAsia="zh-CN"/>
        </w:rPr>
        <w:t>7</w:t>
      </w:r>
      <w:r>
        <w:rPr>
          <w:rFonts w:hint="eastAsia" w:ascii="宋体" w:hAnsi="宋体"/>
          <w:sz w:val="24"/>
          <w:highlight w:val="none"/>
          <w:lang w:eastAsia="zh-CN"/>
        </w:rPr>
        <w:t>月30日以来</w:t>
      </w:r>
      <w:r>
        <w:rPr>
          <w:rFonts w:hint="eastAsia" w:ascii="宋体" w:hAnsi="宋体"/>
          <w:sz w:val="24"/>
          <w:highlight w:val="none"/>
        </w:rPr>
        <w:t>）无因法律服务质量等问题被国家相关主管部门给予警告或通报批评两次（含两次）以上；</w:t>
      </w:r>
    </w:p>
    <w:p w14:paraId="1F217337">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.不存在司法行政机关明确不适合承担企业法律服务工作的情况；</w:t>
      </w:r>
    </w:p>
    <w:p w14:paraId="3CAEC30F">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.本次比选不允许联合体参加。</w:t>
      </w:r>
    </w:p>
    <w:p w14:paraId="250FEA4C">
      <w:pPr>
        <w:adjustRightInd w:val="0"/>
        <w:snapToGrid w:val="0"/>
        <w:spacing w:line="360" w:lineRule="auto"/>
        <w:rPr>
          <w:rFonts w:ascii="仿宋" w:hAnsi="仿宋" w:cs="仿宋"/>
          <w:b/>
          <w:sz w:val="24"/>
          <w:szCs w:val="21"/>
          <w:highlight w:val="none"/>
        </w:rPr>
      </w:pPr>
      <w:r>
        <w:rPr>
          <w:rFonts w:hint="eastAsia" w:ascii="仿宋" w:hAnsi="仿宋" w:cs="仿宋"/>
          <w:b/>
          <w:sz w:val="24"/>
          <w:szCs w:val="21"/>
          <w:highlight w:val="none"/>
        </w:rPr>
        <w:t xml:space="preserve">三、 </w:t>
      </w:r>
      <w:bookmarkEnd w:id="12"/>
      <w:bookmarkEnd w:id="13"/>
      <w:bookmarkEnd w:id="14"/>
      <w:bookmarkEnd w:id="15"/>
      <w:bookmarkEnd w:id="16"/>
      <w:bookmarkEnd w:id="17"/>
      <w:bookmarkEnd w:id="18"/>
      <w:bookmarkEnd w:id="19"/>
      <w:bookmarkEnd w:id="20"/>
      <w:r>
        <w:rPr>
          <w:rFonts w:hint="eastAsia" w:ascii="仿宋" w:hAnsi="仿宋" w:cs="仿宋"/>
          <w:b/>
          <w:sz w:val="24"/>
          <w:szCs w:val="21"/>
          <w:highlight w:val="none"/>
        </w:rPr>
        <w:t>比选文件的获取方式</w:t>
      </w:r>
    </w:p>
    <w:p w14:paraId="643B15C7">
      <w:pPr>
        <w:numPr>
          <w:ilvl w:val="0"/>
          <w:numId w:val="2"/>
        </w:numPr>
        <w:spacing w:after="50" w:line="360" w:lineRule="auto"/>
        <w:ind w:left="5" w:firstLine="415"/>
        <w:rPr>
          <w:rFonts w:ascii="仿宋" w:hAnsi="仿宋" w:cs="仿宋"/>
          <w:sz w:val="24"/>
          <w:szCs w:val="21"/>
          <w:highlight w:val="none"/>
        </w:rPr>
      </w:pPr>
      <w:bookmarkStart w:id="21" w:name="_Hlk85699454"/>
      <w:bookmarkStart w:id="22" w:name="_Toc435688742"/>
      <w:bookmarkStart w:id="23" w:name="_Toc435689438"/>
      <w:bookmarkStart w:id="24" w:name="_Toc32056"/>
      <w:bookmarkStart w:id="25" w:name="_Toc420326970"/>
      <w:bookmarkStart w:id="26" w:name="_Toc469415252"/>
      <w:bookmarkStart w:id="27" w:name="_Toc458156423"/>
      <w:bookmarkStart w:id="28" w:name="_Toc419577515"/>
      <w:bookmarkStart w:id="29" w:name="_Toc8966"/>
      <w:bookmarkStart w:id="30" w:name="_Toc328559021"/>
      <w:r>
        <w:rPr>
          <w:rFonts w:hint="eastAsia" w:ascii="仿宋" w:hAnsi="仿宋" w:cs="仿宋"/>
          <w:sz w:val="24"/>
          <w:szCs w:val="21"/>
          <w:highlight w:val="none"/>
        </w:rPr>
        <w:t>凡有意参加比选，请于 2025年</w:t>
      </w:r>
      <w:r>
        <w:rPr>
          <w:rFonts w:hint="eastAsia" w:ascii="仿宋" w:hAnsi="仿宋" w:cs="仿宋"/>
          <w:sz w:val="24"/>
          <w:szCs w:val="21"/>
          <w:highlight w:val="none"/>
          <w:lang w:val="en-US" w:eastAsia="zh-CN"/>
        </w:rPr>
        <w:t>8</w:t>
      </w:r>
      <w:r>
        <w:rPr>
          <w:rFonts w:hint="eastAsia" w:ascii="仿宋" w:hAnsi="仿宋" w:cs="仿宋"/>
          <w:sz w:val="24"/>
          <w:szCs w:val="21"/>
          <w:highlight w:val="none"/>
        </w:rPr>
        <w:t>月</w:t>
      </w:r>
      <w:r>
        <w:rPr>
          <w:rFonts w:hint="eastAsia" w:ascii="仿宋" w:hAnsi="仿宋" w:cs="仿宋"/>
          <w:sz w:val="24"/>
          <w:szCs w:val="21"/>
          <w:highlight w:val="none"/>
          <w:lang w:val="en-US" w:eastAsia="zh-CN"/>
        </w:rPr>
        <w:t>21</w:t>
      </w:r>
      <w:r>
        <w:rPr>
          <w:rFonts w:hint="eastAsia" w:ascii="仿宋" w:hAnsi="仿宋" w:cs="仿宋"/>
          <w:sz w:val="24"/>
          <w:szCs w:val="21"/>
          <w:highlight w:val="none"/>
        </w:rPr>
        <w:t>日起在四川蜀道轨道交通集团有限责任公司官网（网址：http://shudaogdjt.com/）免费获取比选文件。</w:t>
      </w:r>
      <w:bookmarkEnd w:id="21"/>
    </w:p>
    <w:p w14:paraId="788F64BC">
      <w:pPr>
        <w:numPr>
          <w:ilvl w:val="0"/>
          <w:numId w:val="2"/>
        </w:numPr>
        <w:spacing w:after="50" w:line="360" w:lineRule="auto"/>
        <w:ind w:left="5" w:firstLine="415"/>
        <w:rPr>
          <w:rFonts w:ascii="仿宋" w:hAnsi="仿宋" w:cs="仿宋"/>
          <w:sz w:val="24"/>
          <w:szCs w:val="21"/>
          <w:highlight w:val="none"/>
        </w:rPr>
      </w:pPr>
      <w:r>
        <w:rPr>
          <w:rFonts w:ascii="宋体" w:hAnsi="宋体" w:cs="宋体"/>
          <w:sz w:val="24"/>
        </w:rPr>
        <w:t>比选人不提供其他方式获取比选文件</w:t>
      </w:r>
      <w:r>
        <w:rPr>
          <w:rFonts w:hint="eastAsia" w:ascii="仿宋" w:hAnsi="仿宋" w:cs="仿宋"/>
          <w:sz w:val="24"/>
          <w:szCs w:val="21"/>
          <w:highlight w:val="none"/>
        </w:rPr>
        <w:t>。</w:t>
      </w:r>
    </w:p>
    <w:p w14:paraId="43A3EB3B">
      <w:pPr>
        <w:tabs>
          <w:tab w:val="center" w:pos="4706"/>
        </w:tabs>
        <w:adjustRightInd w:val="0"/>
        <w:snapToGrid w:val="0"/>
        <w:spacing w:line="360" w:lineRule="auto"/>
        <w:rPr>
          <w:rFonts w:hint="eastAsia" w:ascii="仿宋" w:hAnsi="仿宋" w:eastAsia="宋体" w:cs="仿宋"/>
          <w:b/>
          <w:sz w:val="24"/>
          <w:szCs w:val="21"/>
          <w:highlight w:val="none"/>
          <w:lang w:eastAsia="zh-CN"/>
        </w:rPr>
      </w:pPr>
      <w:r>
        <w:rPr>
          <w:rFonts w:hint="eastAsia" w:ascii="仿宋" w:hAnsi="仿宋" w:cs="仿宋"/>
          <w:b/>
          <w:sz w:val="24"/>
          <w:szCs w:val="21"/>
          <w:highlight w:val="none"/>
        </w:rPr>
        <w:t>四、比选申请文件的递交</w:t>
      </w:r>
      <w:bookmarkEnd w:id="22"/>
      <w:bookmarkEnd w:id="23"/>
      <w:bookmarkEnd w:id="24"/>
      <w:bookmarkEnd w:id="25"/>
      <w:bookmarkEnd w:id="26"/>
      <w:bookmarkEnd w:id="27"/>
      <w:bookmarkEnd w:id="28"/>
      <w:bookmarkEnd w:id="29"/>
      <w:bookmarkEnd w:id="30"/>
      <w:r>
        <w:rPr>
          <w:rFonts w:hint="eastAsia" w:ascii="仿宋" w:hAnsi="仿宋" w:cs="仿宋"/>
          <w:b/>
          <w:sz w:val="24"/>
          <w:szCs w:val="21"/>
          <w:highlight w:val="none"/>
          <w:lang w:val="en-US" w:eastAsia="zh-CN"/>
        </w:rPr>
        <w:t>截止</w:t>
      </w:r>
      <w:r>
        <w:rPr>
          <w:rFonts w:hint="eastAsia" w:ascii="仿宋" w:hAnsi="仿宋" w:cs="仿宋"/>
          <w:b/>
          <w:sz w:val="24"/>
          <w:szCs w:val="21"/>
          <w:highlight w:val="none"/>
        </w:rPr>
        <w:t>时间及地点</w:t>
      </w:r>
      <w:r>
        <w:rPr>
          <w:rFonts w:hint="eastAsia" w:ascii="仿宋" w:hAnsi="仿宋" w:cs="仿宋"/>
          <w:b/>
          <w:sz w:val="24"/>
          <w:szCs w:val="21"/>
          <w:highlight w:val="none"/>
          <w:lang w:eastAsia="zh-CN"/>
        </w:rPr>
        <w:tab/>
      </w:r>
    </w:p>
    <w:p w14:paraId="38390E74">
      <w:pPr>
        <w:pStyle w:val="30"/>
        <w:adjustRightInd w:val="0"/>
        <w:snapToGrid w:val="0"/>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1、比选申请文件递交的截止时间</w:t>
      </w:r>
      <w:r>
        <w:rPr>
          <w:rFonts w:hint="eastAsia" w:ascii="仿宋" w:hAnsi="仿宋" w:eastAsia="宋体" w:cs="仿宋"/>
          <w:sz w:val="24"/>
          <w:highlight w:val="none"/>
        </w:rPr>
        <w:t>为</w:t>
      </w:r>
      <w:r>
        <w:rPr>
          <w:rFonts w:hint="eastAsia" w:ascii="仿宋" w:hAnsi="仿宋" w:eastAsia="宋体" w:cs="仿宋"/>
          <w:sz w:val="24"/>
          <w:highlight w:val="none"/>
          <w:u w:val="single"/>
          <w:lang w:eastAsia="zh-CN"/>
        </w:rPr>
        <w:t>202</w:t>
      </w:r>
      <w:r>
        <w:rPr>
          <w:rFonts w:hint="eastAsia" w:ascii="仿宋" w:hAnsi="仿宋" w:cs="仿宋"/>
          <w:sz w:val="24"/>
          <w:highlight w:val="none"/>
          <w:u w:val="single"/>
          <w:lang w:val="en-US" w:eastAsia="zh-CN"/>
        </w:rPr>
        <w:t>5</w:t>
      </w:r>
      <w:r>
        <w:rPr>
          <w:rFonts w:hint="eastAsia" w:ascii="仿宋" w:hAnsi="仿宋" w:eastAsia="宋体" w:cs="仿宋"/>
          <w:sz w:val="24"/>
          <w:highlight w:val="none"/>
          <w:lang w:eastAsia="zh-CN"/>
        </w:rPr>
        <w:t>年</w:t>
      </w:r>
      <w:r>
        <w:rPr>
          <w:rFonts w:hint="eastAsia" w:ascii="仿宋" w:hAnsi="仿宋" w:cs="仿宋"/>
          <w:sz w:val="24"/>
          <w:szCs w:val="21"/>
          <w:highlight w:val="none"/>
          <w:u w:val="single"/>
        </w:rPr>
        <w:t xml:space="preserve"> </w:t>
      </w:r>
      <w:r>
        <w:rPr>
          <w:rFonts w:hint="eastAsia" w:ascii="仿宋" w:hAnsi="仿宋" w:cs="仿宋"/>
          <w:sz w:val="24"/>
          <w:szCs w:val="21"/>
          <w:highlight w:val="none"/>
          <w:u w:val="single"/>
          <w:lang w:val="en-US" w:eastAsia="zh-CN"/>
        </w:rPr>
        <w:t>8</w:t>
      </w:r>
      <w:r>
        <w:rPr>
          <w:rFonts w:hint="eastAsia" w:ascii="仿宋" w:hAnsi="仿宋" w:cs="仿宋"/>
          <w:sz w:val="24"/>
          <w:szCs w:val="21"/>
          <w:highlight w:val="none"/>
          <w:u w:val="single"/>
        </w:rPr>
        <w:t xml:space="preserve"> </w:t>
      </w:r>
      <w:r>
        <w:rPr>
          <w:rFonts w:hint="eastAsia" w:ascii="仿宋" w:hAnsi="仿宋" w:cs="仿宋"/>
          <w:sz w:val="24"/>
          <w:szCs w:val="21"/>
          <w:highlight w:val="none"/>
        </w:rPr>
        <w:t>月</w:t>
      </w:r>
      <w:r>
        <w:rPr>
          <w:rFonts w:hint="eastAsia" w:ascii="仿宋" w:hAnsi="仿宋" w:cs="仿宋"/>
          <w:sz w:val="24"/>
          <w:szCs w:val="21"/>
          <w:highlight w:val="none"/>
          <w:u w:val="single"/>
        </w:rPr>
        <w:t xml:space="preserve"> </w:t>
      </w:r>
      <w:r>
        <w:rPr>
          <w:rFonts w:hint="eastAsia" w:ascii="仿宋" w:hAnsi="仿宋" w:cs="仿宋"/>
          <w:sz w:val="24"/>
          <w:szCs w:val="21"/>
          <w:highlight w:val="none"/>
          <w:u w:val="single"/>
          <w:lang w:val="en-US" w:eastAsia="zh-CN"/>
        </w:rPr>
        <w:t xml:space="preserve">28 </w:t>
      </w:r>
      <w:r>
        <w:rPr>
          <w:rFonts w:hint="eastAsia" w:ascii="仿宋" w:hAnsi="仿宋" w:cs="仿宋"/>
          <w:sz w:val="24"/>
          <w:szCs w:val="21"/>
          <w:highlight w:val="none"/>
          <w:u w:val="single"/>
        </w:rPr>
        <w:t xml:space="preserve"> </w:t>
      </w:r>
      <w:r>
        <w:rPr>
          <w:rFonts w:hint="eastAsia" w:ascii="仿宋" w:hAnsi="仿宋" w:eastAsia="宋体" w:cs="仿宋"/>
          <w:sz w:val="24"/>
          <w:highlight w:val="none"/>
          <w:lang w:eastAsia="zh-CN"/>
        </w:rPr>
        <w:t>日</w:t>
      </w:r>
      <w:r>
        <w:rPr>
          <w:rFonts w:hint="eastAsia" w:ascii="仿宋" w:hAnsi="仿宋" w:cs="仿宋"/>
          <w:sz w:val="24"/>
          <w:highlight w:val="none"/>
          <w:lang w:val="en-US" w:eastAsia="zh-CN"/>
        </w:rPr>
        <w:t>9</w:t>
      </w:r>
      <w:r>
        <w:rPr>
          <w:rFonts w:hint="eastAsia" w:ascii="仿宋" w:hAnsi="仿宋" w:eastAsia="宋体" w:cs="仿宋"/>
          <w:sz w:val="24"/>
          <w:highlight w:val="none"/>
          <w:lang w:val="en-US" w:eastAsia="zh-CN"/>
        </w:rPr>
        <w:t>:</w:t>
      </w:r>
      <w:r>
        <w:rPr>
          <w:rFonts w:hint="eastAsia" w:ascii="仿宋" w:hAnsi="仿宋" w:cs="仿宋"/>
          <w:sz w:val="24"/>
          <w:highlight w:val="none"/>
          <w:lang w:val="en-US" w:eastAsia="zh-CN"/>
        </w:rPr>
        <w:t>3</w:t>
      </w:r>
      <w:r>
        <w:rPr>
          <w:rFonts w:hint="eastAsia" w:ascii="仿宋" w:hAnsi="仿宋" w:eastAsia="宋体" w:cs="仿宋"/>
          <w:sz w:val="24"/>
          <w:highlight w:val="none"/>
          <w:lang w:val="en-US" w:eastAsia="zh-CN"/>
        </w:rPr>
        <w:t>0</w:t>
      </w:r>
      <w:r>
        <w:rPr>
          <w:rFonts w:hint="eastAsia" w:ascii="仿宋" w:hAnsi="仿宋" w:cs="仿宋"/>
          <w:sz w:val="24"/>
          <w:highlight w:val="none"/>
          <w:lang w:val="en-US" w:eastAsia="zh-CN"/>
        </w:rPr>
        <w:t>（北京时间）</w:t>
      </w:r>
      <w:r>
        <w:rPr>
          <w:rFonts w:hint="eastAsia" w:ascii="仿宋" w:hAnsi="仿宋" w:eastAsia="宋体" w:cs="仿宋"/>
          <w:sz w:val="24"/>
          <w:highlight w:val="none"/>
        </w:rPr>
        <w:t>，</w:t>
      </w:r>
      <w:r>
        <w:rPr>
          <w:rFonts w:hint="default" w:ascii="仿宋" w:hAnsi="仿宋" w:cs="仿宋"/>
          <w:sz w:val="24"/>
          <w:highlight w:val="none"/>
          <w:lang w:val="en-US" w:eastAsia="zh-CN"/>
        </w:rPr>
        <w:t>接收</w:t>
      </w:r>
      <w:r>
        <w:rPr>
          <w:rFonts w:hint="eastAsia" w:ascii="仿宋" w:hAnsi="仿宋" w:cs="仿宋"/>
          <w:sz w:val="24"/>
          <w:highlight w:val="none"/>
          <w:lang w:val="en-US" w:eastAsia="zh-CN"/>
        </w:rPr>
        <w:t>比选申请文件的</w:t>
      </w:r>
      <w:r>
        <w:rPr>
          <w:rFonts w:hint="eastAsia" w:ascii="仿宋" w:hAnsi="仿宋" w:cs="仿宋"/>
          <w:sz w:val="24"/>
          <w:highlight w:val="none"/>
        </w:rPr>
        <w:t>地点为</w:t>
      </w:r>
      <w:r>
        <w:rPr>
          <w:rFonts w:hint="eastAsia" w:ascii="仿宋" w:hAnsi="仿宋" w:cs="仿宋"/>
          <w:sz w:val="24"/>
          <w:highlight w:val="none"/>
          <w:u w:val="single"/>
          <w:lang w:eastAsia="zh-CN"/>
        </w:rPr>
        <w:t>成都市郫都区红光街道高店路西段1098号。</w:t>
      </w:r>
    </w:p>
    <w:p w14:paraId="4840E3EA">
      <w:pPr>
        <w:pStyle w:val="30"/>
        <w:adjustRightInd w:val="0"/>
        <w:snapToGrid w:val="0"/>
        <w:spacing w:line="360" w:lineRule="auto"/>
        <w:ind w:firstLine="480" w:firstLineChars="200"/>
        <w:rPr>
          <w:rFonts w:ascii="仿宋" w:hAnsi="仿宋" w:cs="仿宋"/>
          <w:sz w:val="24"/>
          <w:highlight w:val="none"/>
        </w:rPr>
      </w:pPr>
      <w:r>
        <w:rPr>
          <w:rFonts w:hint="eastAsia" w:ascii="仿宋" w:hAnsi="仿宋" w:cs="仿宋"/>
          <w:sz w:val="24"/>
          <w:highlight w:val="none"/>
        </w:rPr>
        <w:t>2、逾期送达的或者未送达指定地点的比选申请文件，比选人不予受理。</w:t>
      </w:r>
      <w:r>
        <w:rPr>
          <w:rFonts w:hint="eastAsia" w:ascii="仿宋" w:hAnsi="仿宋" w:cs="仿宋"/>
          <w:sz w:val="24"/>
          <w:szCs w:val="21"/>
          <w:highlight w:val="none"/>
        </w:rPr>
        <w:t>本次比选接受邮寄的比选申请文件。</w:t>
      </w:r>
    </w:p>
    <w:p w14:paraId="5AB892C3">
      <w:pPr>
        <w:adjustRightInd w:val="0"/>
        <w:snapToGrid w:val="0"/>
        <w:spacing w:line="360" w:lineRule="auto"/>
        <w:rPr>
          <w:rFonts w:hint="eastAsia" w:ascii="仿宋" w:hAnsi="仿宋" w:cs="仿宋"/>
          <w:b/>
          <w:sz w:val="24"/>
          <w:szCs w:val="21"/>
          <w:highlight w:val="none"/>
          <w:lang w:val="en-US" w:eastAsia="zh-CN"/>
        </w:rPr>
      </w:pPr>
      <w:bookmarkStart w:id="31" w:name="_Toc14811"/>
      <w:bookmarkStart w:id="32" w:name="_Toc458156425"/>
      <w:bookmarkStart w:id="33" w:name="_Toc419577517"/>
      <w:bookmarkStart w:id="34" w:name="_Toc469415254"/>
      <w:bookmarkStart w:id="35" w:name="_Toc435689440"/>
      <w:bookmarkStart w:id="36" w:name="_Toc15679"/>
      <w:bookmarkStart w:id="37" w:name="_Toc328559023"/>
      <w:bookmarkStart w:id="38" w:name="_Toc435688744"/>
      <w:bookmarkStart w:id="39" w:name="_Toc420326972"/>
      <w:r>
        <w:rPr>
          <w:rFonts w:hint="eastAsia" w:ascii="仿宋" w:hAnsi="仿宋" w:cs="仿宋"/>
          <w:b/>
          <w:sz w:val="24"/>
          <w:szCs w:val="21"/>
          <w:highlight w:val="none"/>
        </w:rPr>
        <w:t>五、</w:t>
      </w:r>
      <w:r>
        <w:rPr>
          <w:rFonts w:hint="eastAsia" w:ascii="仿宋" w:hAnsi="仿宋" w:cs="仿宋"/>
          <w:b/>
          <w:sz w:val="24"/>
          <w:szCs w:val="21"/>
          <w:highlight w:val="none"/>
          <w:lang w:val="en-US" w:eastAsia="zh-CN"/>
        </w:rPr>
        <w:t>比选时间及地点</w:t>
      </w:r>
    </w:p>
    <w:p w14:paraId="3A74B7FE">
      <w:pPr>
        <w:pStyle w:val="30"/>
        <w:adjustRightInd w:val="0"/>
        <w:snapToGrid w:val="0"/>
        <w:spacing w:line="360" w:lineRule="auto"/>
        <w:ind w:firstLine="480" w:firstLineChars="200"/>
        <w:rPr>
          <w:rFonts w:hint="eastAsia" w:ascii="仿宋" w:hAnsi="仿宋" w:cs="仿宋"/>
          <w:sz w:val="24"/>
          <w:highlight w:val="none"/>
          <w:lang w:val="en-US" w:eastAsia="zh-CN"/>
        </w:rPr>
      </w:pPr>
      <w:r>
        <w:rPr>
          <w:rFonts w:hint="eastAsia" w:ascii="仿宋" w:hAnsi="仿宋" w:cs="仿宋"/>
          <w:sz w:val="24"/>
          <w:highlight w:val="none"/>
        </w:rPr>
        <w:t>比选时间</w:t>
      </w:r>
      <w:r>
        <w:rPr>
          <w:rFonts w:hint="eastAsia" w:ascii="仿宋" w:hAnsi="仿宋" w:cs="仿宋"/>
          <w:sz w:val="24"/>
          <w:highlight w:val="none"/>
          <w:lang w:eastAsia="zh-CN"/>
        </w:rPr>
        <w:t>：</w:t>
      </w:r>
      <w:r>
        <w:rPr>
          <w:rFonts w:hint="eastAsia" w:ascii="仿宋" w:hAnsi="仿宋" w:eastAsia="宋体" w:cs="仿宋"/>
          <w:sz w:val="24"/>
          <w:highlight w:val="none"/>
          <w:lang w:eastAsia="zh-CN"/>
        </w:rPr>
        <w:t>202</w:t>
      </w:r>
      <w:r>
        <w:rPr>
          <w:rFonts w:hint="eastAsia" w:ascii="仿宋" w:hAnsi="仿宋" w:cs="仿宋"/>
          <w:sz w:val="24"/>
          <w:highlight w:val="none"/>
          <w:lang w:val="en-US" w:eastAsia="zh-CN"/>
        </w:rPr>
        <w:t>5</w:t>
      </w:r>
      <w:r>
        <w:rPr>
          <w:rFonts w:hint="eastAsia" w:ascii="仿宋" w:hAnsi="仿宋" w:eastAsia="宋体" w:cs="仿宋"/>
          <w:sz w:val="24"/>
          <w:highlight w:val="none"/>
          <w:lang w:eastAsia="zh-CN"/>
        </w:rPr>
        <w:t>年</w:t>
      </w:r>
      <w:r>
        <w:rPr>
          <w:rFonts w:hint="eastAsia" w:ascii="仿宋" w:hAnsi="仿宋" w:cs="仿宋"/>
          <w:sz w:val="24"/>
          <w:szCs w:val="21"/>
          <w:highlight w:val="none"/>
          <w:u w:val="single"/>
        </w:rPr>
        <w:t xml:space="preserve"> </w:t>
      </w:r>
      <w:r>
        <w:rPr>
          <w:rFonts w:hint="eastAsia" w:ascii="仿宋" w:hAnsi="仿宋" w:cs="仿宋"/>
          <w:sz w:val="24"/>
          <w:szCs w:val="21"/>
          <w:highlight w:val="none"/>
          <w:u w:val="single"/>
          <w:lang w:val="en-US" w:eastAsia="zh-CN"/>
        </w:rPr>
        <w:t>8</w:t>
      </w:r>
      <w:r>
        <w:rPr>
          <w:rFonts w:hint="eastAsia" w:ascii="仿宋" w:hAnsi="仿宋" w:cs="仿宋"/>
          <w:sz w:val="24"/>
          <w:szCs w:val="21"/>
          <w:highlight w:val="none"/>
          <w:u w:val="single"/>
        </w:rPr>
        <w:t xml:space="preserve"> </w:t>
      </w:r>
      <w:r>
        <w:rPr>
          <w:rFonts w:hint="eastAsia" w:ascii="仿宋" w:hAnsi="仿宋" w:cs="仿宋"/>
          <w:sz w:val="24"/>
          <w:szCs w:val="21"/>
          <w:highlight w:val="none"/>
        </w:rPr>
        <w:t>月</w:t>
      </w:r>
      <w:r>
        <w:rPr>
          <w:rFonts w:hint="eastAsia" w:ascii="仿宋" w:hAnsi="仿宋" w:cs="仿宋"/>
          <w:sz w:val="24"/>
          <w:szCs w:val="21"/>
          <w:highlight w:val="none"/>
          <w:u w:val="single"/>
        </w:rPr>
        <w:t xml:space="preserve"> </w:t>
      </w:r>
      <w:r>
        <w:rPr>
          <w:rFonts w:hint="eastAsia" w:ascii="仿宋" w:hAnsi="仿宋" w:cs="仿宋"/>
          <w:sz w:val="24"/>
          <w:szCs w:val="21"/>
          <w:highlight w:val="none"/>
          <w:u w:val="single"/>
          <w:lang w:val="en-US" w:eastAsia="zh-CN"/>
        </w:rPr>
        <w:t>28</w:t>
      </w:r>
      <w:r>
        <w:rPr>
          <w:rFonts w:hint="eastAsia" w:ascii="仿宋" w:hAnsi="仿宋" w:cs="仿宋"/>
          <w:sz w:val="24"/>
          <w:szCs w:val="21"/>
          <w:highlight w:val="none"/>
          <w:u w:val="single"/>
        </w:rPr>
        <w:t xml:space="preserve"> </w:t>
      </w:r>
      <w:r>
        <w:rPr>
          <w:rFonts w:hint="eastAsia" w:ascii="仿宋" w:hAnsi="仿宋" w:eastAsia="宋体" w:cs="仿宋"/>
          <w:sz w:val="24"/>
          <w:highlight w:val="none"/>
          <w:lang w:eastAsia="zh-CN"/>
        </w:rPr>
        <w:t>日</w:t>
      </w:r>
      <w:r>
        <w:rPr>
          <w:rFonts w:hint="eastAsia" w:ascii="仿宋" w:hAnsi="仿宋" w:cs="仿宋"/>
          <w:sz w:val="24"/>
          <w:highlight w:val="none"/>
          <w:lang w:val="en-US" w:eastAsia="zh-CN"/>
        </w:rPr>
        <w:t>9</w:t>
      </w:r>
      <w:r>
        <w:rPr>
          <w:rFonts w:hint="eastAsia" w:ascii="仿宋" w:hAnsi="仿宋" w:eastAsia="宋体" w:cs="仿宋"/>
          <w:sz w:val="24"/>
          <w:highlight w:val="none"/>
          <w:lang w:val="en-US" w:eastAsia="zh-CN"/>
        </w:rPr>
        <w:t>:</w:t>
      </w:r>
      <w:r>
        <w:rPr>
          <w:rFonts w:hint="eastAsia" w:ascii="仿宋" w:hAnsi="仿宋" w:cs="仿宋"/>
          <w:sz w:val="24"/>
          <w:highlight w:val="none"/>
          <w:lang w:val="en-US" w:eastAsia="zh-CN"/>
        </w:rPr>
        <w:t>3</w:t>
      </w:r>
      <w:r>
        <w:rPr>
          <w:rFonts w:hint="eastAsia" w:ascii="仿宋" w:hAnsi="仿宋" w:eastAsia="宋体" w:cs="仿宋"/>
          <w:sz w:val="24"/>
          <w:highlight w:val="none"/>
          <w:lang w:val="en-US" w:eastAsia="zh-CN"/>
        </w:rPr>
        <w:t>0</w:t>
      </w:r>
      <w:r>
        <w:rPr>
          <w:rFonts w:hint="eastAsia" w:ascii="仿宋" w:hAnsi="仿宋" w:cs="仿宋"/>
          <w:sz w:val="24"/>
          <w:highlight w:val="none"/>
          <w:lang w:val="en-US" w:eastAsia="zh-CN"/>
        </w:rPr>
        <w:t>（北京时间）</w:t>
      </w:r>
    </w:p>
    <w:p w14:paraId="10784CEB">
      <w:pPr>
        <w:pStyle w:val="30"/>
        <w:adjustRightInd w:val="0"/>
        <w:snapToGrid w:val="0"/>
        <w:spacing w:line="360" w:lineRule="auto"/>
        <w:ind w:firstLine="480" w:firstLineChars="200"/>
        <w:rPr>
          <w:rFonts w:hint="default" w:ascii="仿宋" w:hAnsi="仿宋" w:eastAsia="宋体" w:cs="仿宋"/>
          <w:sz w:val="24"/>
          <w:highlight w:val="none"/>
          <w:lang w:val="en-US" w:eastAsia="zh-CN"/>
        </w:rPr>
      </w:pPr>
      <w:r>
        <w:rPr>
          <w:rFonts w:hint="eastAsia" w:ascii="仿宋" w:hAnsi="仿宋" w:cs="仿宋"/>
          <w:sz w:val="24"/>
          <w:highlight w:val="none"/>
          <w:lang w:val="en-US" w:eastAsia="zh-CN"/>
        </w:rPr>
        <w:t>比选地点：</w:t>
      </w:r>
      <w:r>
        <w:rPr>
          <w:rFonts w:hint="eastAsia" w:ascii="仿宋" w:hAnsi="仿宋" w:cs="仿宋"/>
          <w:sz w:val="24"/>
          <w:highlight w:val="none"/>
          <w:u w:val="single"/>
          <w:lang w:eastAsia="zh-CN"/>
        </w:rPr>
        <w:t>成都市郫都区红光街道高店路西段1098号</w:t>
      </w:r>
      <w:r>
        <w:rPr>
          <w:rFonts w:hint="eastAsia" w:ascii="仿宋" w:hAnsi="仿宋" w:cs="仿宋"/>
          <w:sz w:val="24"/>
          <w:highlight w:val="none"/>
          <w:u w:val="single"/>
          <w:lang w:val="en-US" w:eastAsia="zh-CN"/>
        </w:rPr>
        <w:t>成都客车股份有限公司三楼会议室</w:t>
      </w:r>
    </w:p>
    <w:p w14:paraId="0DE1292B">
      <w:pPr>
        <w:adjustRightInd w:val="0"/>
        <w:snapToGrid w:val="0"/>
        <w:spacing w:line="360" w:lineRule="auto"/>
        <w:rPr>
          <w:rFonts w:ascii="仿宋" w:hAnsi="仿宋" w:cs="仿宋"/>
          <w:b/>
          <w:sz w:val="24"/>
          <w:szCs w:val="21"/>
          <w:highlight w:val="none"/>
        </w:rPr>
      </w:pPr>
      <w:r>
        <w:rPr>
          <w:rFonts w:hint="eastAsia" w:ascii="仿宋" w:hAnsi="仿宋" w:cs="仿宋"/>
          <w:b/>
          <w:sz w:val="24"/>
          <w:szCs w:val="21"/>
          <w:highlight w:val="none"/>
          <w:lang w:val="en-US" w:eastAsia="zh-CN"/>
        </w:rPr>
        <w:t>六、</w:t>
      </w:r>
      <w:r>
        <w:rPr>
          <w:rFonts w:hint="eastAsia" w:ascii="仿宋" w:hAnsi="仿宋" w:cs="仿宋"/>
          <w:b/>
          <w:sz w:val="24"/>
          <w:szCs w:val="21"/>
          <w:highlight w:val="none"/>
        </w:rPr>
        <w:t>发布公告的媒介</w:t>
      </w:r>
    </w:p>
    <w:p w14:paraId="43194A4C">
      <w:pPr>
        <w:adjustRightInd w:val="0"/>
        <w:snapToGrid w:val="0"/>
        <w:spacing w:line="360" w:lineRule="auto"/>
        <w:ind w:firstLine="480" w:firstLineChars="200"/>
        <w:rPr>
          <w:rFonts w:ascii="宋体" w:hAnsi="宋体" w:cs="宋体"/>
          <w:sz w:val="24"/>
          <w:szCs w:val="21"/>
          <w:highlight w:val="none"/>
        </w:rPr>
      </w:pPr>
      <w:r>
        <w:rPr>
          <w:rFonts w:hint="eastAsia" w:ascii="宋体" w:hAnsi="宋体" w:cs="宋体"/>
          <w:sz w:val="24"/>
          <w:szCs w:val="21"/>
          <w:highlight w:val="none"/>
        </w:rPr>
        <w:t>本比选公告在四川蜀道轨道交通集团有限责任公司</w:t>
      </w:r>
      <w:r>
        <w:rPr>
          <w:rFonts w:hint="eastAsia" w:ascii="宋体" w:hAnsi="宋体" w:cs="宋体"/>
          <w:sz w:val="24"/>
          <w:szCs w:val="21"/>
          <w:highlight w:val="none"/>
          <w:lang w:eastAsia="zh-CN"/>
        </w:rPr>
        <w:t>（</w:t>
      </w:r>
      <w:r>
        <w:rPr>
          <w:rFonts w:hint="eastAsia" w:ascii="宋体" w:hAnsi="宋体" w:cs="宋体"/>
          <w:sz w:val="24"/>
          <w:szCs w:val="21"/>
          <w:highlight w:val="none"/>
        </w:rPr>
        <w:t>网址：http://shudaogdjt.com/）官网上发布。</w:t>
      </w:r>
    </w:p>
    <w:p w14:paraId="520C4085">
      <w:pPr>
        <w:adjustRightInd w:val="0"/>
        <w:snapToGrid w:val="0"/>
        <w:spacing w:line="360" w:lineRule="auto"/>
        <w:rPr>
          <w:rFonts w:ascii="宋体" w:hAnsi="宋体" w:cs="宋体"/>
          <w:b/>
          <w:sz w:val="24"/>
          <w:szCs w:val="21"/>
          <w:highlight w:val="none"/>
        </w:rPr>
      </w:pPr>
      <w:r>
        <w:rPr>
          <w:rFonts w:hint="eastAsia" w:ascii="宋体" w:hAnsi="宋体" w:cs="宋体"/>
          <w:b/>
          <w:sz w:val="24"/>
          <w:szCs w:val="21"/>
          <w:highlight w:val="none"/>
        </w:rPr>
        <w:t>六、联系方式</w:t>
      </w:r>
      <w:bookmarkEnd w:id="31"/>
      <w:bookmarkEnd w:id="32"/>
      <w:bookmarkEnd w:id="33"/>
      <w:bookmarkEnd w:id="34"/>
      <w:bookmarkEnd w:id="35"/>
      <w:bookmarkEnd w:id="36"/>
      <w:bookmarkEnd w:id="37"/>
      <w:bookmarkEnd w:id="38"/>
      <w:bookmarkEnd w:id="39"/>
    </w:p>
    <w:p w14:paraId="0B7AC83A">
      <w:pPr>
        <w:overflowPunct w:val="0"/>
        <w:topLinePunct/>
        <w:adjustRightInd w:val="0"/>
        <w:snapToGrid w:val="0"/>
        <w:spacing w:line="360" w:lineRule="auto"/>
        <w:ind w:right="11" w:firstLine="480" w:firstLineChars="200"/>
        <w:rPr>
          <w:rFonts w:hint="eastAsia" w:ascii="宋体" w:hAnsi="宋体" w:eastAsia="宋体" w:cs="宋体"/>
          <w:sz w:val="24"/>
          <w:szCs w:val="21"/>
          <w:highlight w:val="none"/>
          <w:lang w:eastAsia="zh-CN"/>
        </w:rPr>
      </w:pPr>
      <w:r>
        <w:rPr>
          <w:rFonts w:hint="eastAsia" w:ascii="宋体" w:hAnsi="宋体" w:cs="宋体"/>
          <w:sz w:val="24"/>
          <w:szCs w:val="21"/>
          <w:highlight w:val="none"/>
        </w:rPr>
        <w:t>比 选 人：</w:t>
      </w:r>
      <w:r>
        <w:rPr>
          <w:rFonts w:hint="eastAsia" w:ascii="宋体" w:hAnsi="宋体" w:cs="宋体"/>
          <w:sz w:val="24"/>
          <w:szCs w:val="21"/>
          <w:highlight w:val="none"/>
          <w:lang w:eastAsia="zh-CN"/>
        </w:rPr>
        <w:t>成都客车股份有限公司</w:t>
      </w:r>
    </w:p>
    <w:p w14:paraId="5C40E533">
      <w:pPr>
        <w:overflowPunct w:val="0"/>
        <w:topLinePunct/>
        <w:adjustRightInd w:val="0"/>
        <w:snapToGrid w:val="0"/>
        <w:spacing w:line="360" w:lineRule="auto"/>
        <w:ind w:right="11" w:firstLine="480" w:firstLineChars="200"/>
        <w:rPr>
          <w:rFonts w:hint="eastAsia" w:ascii="宋体" w:hAnsi="宋体" w:eastAsia="宋体" w:cs="宋体"/>
          <w:sz w:val="24"/>
          <w:szCs w:val="21"/>
          <w:highlight w:val="none"/>
          <w:lang w:eastAsia="zh-CN"/>
        </w:rPr>
      </w:pPr>
      <w:r>
        <w:rPr>
          <w:rFonts w:hint="eastAsia" w:ascii="宋体" w:hAnsi="宋体" w:cs="宋体"/>
          <w:sz w:val="24"/>
          <w:szCs w:val="21"/>
          <w:highlight w:val="none"/>
        </w:rPr>
        <w:t>地    址：</w:t>
      </w:r>
      <w:r>
        <w:rPr>
          <w:rFonts w:hint="eastAsia" w:ascii="宋体" w:hAnsi="宋体" w:cs="宋体"/>
          <w:sz w:val="24"/>
          <w:szCs w:val="21"/>
          <w:highlight w:val="none"/>
          <w:u w:val="single"/>
          <w:lang w:val="en-US" w:eastAsia="zh-CN"/>
        </w:rPr>
        <w:t>成都市郫都区红光街道高店路西段1098号</w:t>
      </w:r>
      <w:r>
        <w:rPr>
          <w:rFonts w:hint="eastAsia" w:ascii="宋体" w:hAnsi="宋体" w:cs="宋体"/>
          <w:sz w:val="24"/>
          <w:szCs w:val="21"/>
          <w:highlight w:val="none"/>
          <w:lang w:val="en-US" w:eastAsia="zh-CN"/>
        </w:rPr>
        <w:t xml:space="preserve"> </w:t>
      </w:r>
    </w:p>
    <w:p w14:paraId="193A574B">
      <w:pPr>
        <w:overflowPunct w:val="0"/>
        <w:topLinePunct/>
        <w:adjustRightInd w:val="0"/>
        <w:snapToGrid w:val="0"/>
        <w:spacing w:line="360" w:lineRule="auto"/>
        <w:ind w:right="11" w:firstLine="480" w:firstLineChars="200"/>
        <w:rPr>
          <w:rFonts w:hint="eastAsia" w:ascii="宋体" w:hAnsi="宋体" w:eastAsia="宋体" w:cs="宋体"/>
          <w:sz w:val="24"/>
          <w:szCs w:val="21"/>
          <w:highlight w:val="none"/>
          <w:lang w:eastAsia="zh-CN"/>
        </w:rPr>
      </w:pPr>
      <w:r>
        <w:rPr>
          <w:rFonts w:hint="eastAsia" w:ascii="宋体" w:hAnsi="宋体" w:cs="宋体"/>
          <w:sz w:val="24"/>
          <w:szCs w:val="21"/>
          <w:highlight w:val="none"/>
        </w:rPr>
        <w:t>联 系 人：</w:t>
      </w:r>
      <w:r>
        <w:rPr>
          <w:rFonts w:hint="eastAsia" w:ascii="宋体" w:hAnsi="宋体" w:cs="宋体"/>
          <w:sz w:val="24"/>
          <w:szCs w:val="21"/>
          <w:highlight w:val="none"/>
          <w:lang w:val="en-US" w:eastAsia="zh-CN"/>
        </w:rPr>
        <w:t>王女士</w:t>
      </w:r>
    </w:p>
    <w:p w14:paraId="5917CDEA">
      <w:pPr>
        <w:overflowPunct w:val="0"/>
        <w:topLinePunct/>
        <w:adjustRightInd w:val="0"/>
        <w:snapToGrid w:val="0"/>
        <w:spacing w:line="360" w:lineRule="auto"/>
        <w:ind w:right="11" w:firstLine="480" w:firstLineChars="200"/>
        <w:rPr>
          <w:rFonts w:hint="eastAsia" w:ascii="宋体" w:hAnsi="宋体" w:cs="宋体"/>
          <w:sz w:val="24"/>
          <w:szCs w:val="21"/>
          <w:highlight w:val="none"/>
          <w:lang w:val="en-US" w:eastAsia="zh-CN"/>
        </w:rPr>
      </w:pPr>
      <w:r>
        <w:rPr>
          <w:rFonts w:hint="eastAsia" w:ascii="宋体" w:hAnsi="宋体" w:cs="宋体"/>
          <w:sz w:val="24"/>
          <w:szCs w:val="21"/>
          <w:highlight w:val="none"/>
        </w:rPr>
        <w:t>联系电话：</w:t>
      </w:r>
      <w:r>
        <w:rPr>
          <w:rFonts w:hint="eastAsia" w:ascii="宋体" w:hAnsi="宋体" w:cs="宋体"/>
          <w:sz w:val="24"/>
          <w:szCs w:val="21"/>
          <w:highlight w:val="none"/>
          <w:u w:val="single"/>
          <w:lang w:val="en-US" w:eastAsia="zh-CN"/>
        </w:rPr>
        <w:t>16602898757</w:t>
      </w:r>
      <w:r>
        <w:rPr>
          <w:rFonts w:hint="eastAsia" w:ascii="宋体" w:hAnsi="宋体" w:cs="宋体"/>
          <w:sz w:val="24"/>
          <w:szCs w:val="21"/>
          <w:highlight w:val="none"/>
          <w:lang w:val="en-US" w:eastAsia="zh-CN"/>
        </w:rPr>
        <w:t xml:space="preserve"> </w:t>
      </w:r>
    </w:p>
    <w:p w14:paraId="18AF609A">
      <w:pPr>
        <w:pStyle w:val="64"/>
        <w:rPr>
          <w:rFonts w:hint="eastAsia" w:ascii="宋体" w:hAnsi="宋体" w:cs="宋体"/>
          <w:sz w:val="24"/>
          <w:szCs w:val="21"/>
          <w:highlight w:val="none"/>
          <w:lang w:val="en-US" w:eastAsia="zh-CN"/>
        </w:rPr>
      </w:pPr>
    </w:p>
    <w:p w14:paraId="32B4F81A">
      <w:pPr>
        <w:rPr>
          <w:rFonts w:hint="eastAsia" w:ascii="宋体" w:hAnsi="宋体" w:cs="宋体"/>
          <w:sz w:val="24"/>
          <w:szCs w:val="21"/>
          <w:highlight w:val="none"/>
          <w:lang w:val="en-US" w:eastAsia="zh-CN"/>
        </w:rPr>
      </w:pPr>
    </w:p>
    <w:p w14:paraId="22560193">
      <w:pPr>
        <w:pStyle w:val="64"/>
        <w:wordWrap w:val="0"/>
        <w:jc w:val="right"/>
        <w:rPr>
          <w:rFonts w:hint="default"/>
          <w:color w:val="auto"/>
          <w:lang w:val="en-US" w:eastAsia="zh-CN"/>
        </w:rPr>
      </w:pPr>
      <w:r>
        <w:rPr>
          <w:rFonts w:hint="eastAsia" w:ascii="宋体" w:hAnsi="宋体" w:cs="宋体"/>
          <w:color w:val="auto"/>
          <w:sz w:val="24"/>
          <w:szCs w:val="21"/>
          <w:highlight w:val="none"/>
          <w:lang w:val="en-US" w:eastAsia="zh-CN"/>
        </w:rPr>
        <w:t>2025年8月21日</w:t>
      </w:r>
    </w:p>
    <w:p w14:paraId="43684155">
      <w:pPr>
        <w:pStyle w:val="4"/>
        <w:rPr>
          <w:rFonts w:ascii="仿宋" w:hAnsi="仿宋" w:cs="仿宋"/>
          <w:highlight w:val="none"/>
        </w:rPr>
      </w:pPr>
      <w:bookmarkStart w:id="40" w:name="_Toc18445"/>
      <w:bookmarkStart w:id="41" w:name="_Toc32681"/>
      <w:r>
        <w:rPr>
          <w:rFonts w:hint="eastAsia" w:ascii="仿宋" w:hAnsi="仿宋" w:cs="仿宋"/>
          <w:highlight w:val="none"/>
        </w:rPr>
        <w:t>第二章   比选申请人须知</w:t>
      </w:r>
      <w:bookmarkEnd w:id="40"/>
      <w:bookmarkEnd w:id="41"/>
    </w:p>
    <w:p w14:paraId="08DE90C4">
      <w:pPr>
        <w:pStyle w:val="5"/>
        <w:spacing w:line="360" w:lineRule="auto"/>
        <w:rPr>
          <w:rFonts w:ascii="仿宋" w:hAnsi="仿宋" w:eastAsia="仿宋" w:cs="仿宋"/>
          <w:highlight w:val="none"/>
          <w:lang w:val="zh-CN"/>
        </w:rPr>
      </w:pPr>
      <w:r>
        <w:rPr>
          <w:rFonts w:hint="eastAsia" w:ascii="仿宋" w:hAnsi="仿宋" w:cs="仿宋"/>
          <w:highlight w:val="none"/>
          <w:lang w:val="zh-CN"/>
        </w:rPr>
        <w:t>比选申请人须知前附表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56"/>
        <w:gridCol w:w="6002"/>
      </w:tblGrid>
      <w:tr w14:paraId="69DE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01" w:type="dxa"/>
            <w:vAlign w:val="center"/>
          </w:tcPr>
          <w:p w14:paraId="1E31D80B">
            <w:pPr>
              <w:spacing w:line="360" w:lineRule="auto"/>
              <w:rPr>
                <w:rFonts w:ascii="仿宋" w:hAnsi="仿宋" w:eastAsia="仿宋" w:cs="仿宋"/>
                <w:b/>
                <w:szCs w:val="21"/>
                <w:highlight w:val="none"/>
              </w:rPr>
            </w:pPr>
            <w:r>
              <w:rPr>
                <w:rFonts w:hint="eastAsia" w:ascii="仿宋" w:hAnsi="仿宋" w:cs="仿宋"/>
                <w:b/>
                <w:sz w:val="24"/>
                <w:szCs w:val="21"/>
                <w:highlight w:val="none"/>
              </w:rPr>
              <w:t>条款号</w:t>
            </w:r>
          </w:p>
        </w:tc>
        <w:tc>
          <w:tcPr>
            <w:tcW w:w="2656" w:type="dxa"/>
            <w:vAlign w:val="center"/>
          </w:tcPr>
          <w:p w14:paraId="35D3C1A1">
            <w:pPr>
              <w:spacing w:line="360" w:lineRule="auto"/>
              <w:ind w:left="359" w:leftChars="171"/>
              <w:jc w:val="center"/>
              <w:rPr>
                <w:rFonts w:ascii="仿宋" w:hAnsi="仿宋" w:eastAsia="仿宋" w:cs="仿宋"/>
                <w:b/>
                <w:szCs w:val="21"/>
                <w:highlight w:val="none"/>
              </w:rPr>
            </w:pPr>
            <w:r>
              <w:rPr>
                <w:rFonts w:hint="eastAsia" w:ascii="仿宋" w:hAnsi="仿宋" w:cs="仿宋"/>
                <w:b/>
                <w:sz w:val="24"/>
                <w:szCs w:val="21"/>
                <w:highlight w:val="none"/>
              </w:rPr>
              <w:t>条 款 名 称</w:t>
            </w:r>
          </w:p>
        </w:tc>
        <w:tc>
          <w:tcPr>
            <w:tcW w:w="6002" w:type="dxa"/>
            <w:vAlign w:val="center"/>
          </w:tcPr>
          <w:p w14:paraId="7E82F9DC">
            <w:pPr>
              <w:spacing w:line="360" w:lineRule="auto"/>
              <w:ind w:left="359" w:leftChars="171"/>
              <w:jc w:val="center"/>
              <w:rPr>
                <w:rFonts w:ascii="仿宋" w:hAnsi="仿宋" w:eastAsia="仿宋" w:cs="仿宋"/>
                <w:b/>
                <w:szCs w:val="21"/>
                <w:highlight w:val="none"/>
              </w:rPr>
            </w:pPr>
            <w:r>
              <w:rPr>
                <w:rFonts w:hint="eastAsia" w:ascii="仿宋" w:hAnsi="仿宋" w:cs="仿宋"/>
                <w:b/>
                <w:sz w:val="24"/>
                <w:szCs w:val="21"/>
                <w:highlight w:val="none"/>
              </w:rPr>
              <w:t>编 列 内 容</w:t>
            </w:r>
          </w:p>
        </w:tc>
      </w:tr>
      <w:tr w14:paraId="6165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101" w:type="dxa"/>
            <w:vAlign w:val="center"/>
          </w:tcPr>
          <w:p w14:paraId="69B20B19">
            <w:pPr>
              <w:numPr>
                <w:ilvl w:val="0"/>
                <w:numId w:val="3"/>
              </w:numPr>
              <w:spacing w:line="360" w:lineRule="auto"/>
              <w:jc w:val="right"/>
              <w:rPr>
                <w:rFonts w:ascii="仿宋" w:hAnsi="仿宋" w:eastAsia="仿宋" w:cs="仿宋"/>
                <w:szCs w:val="21"/>
                <w:highlight w:val="none"/>
              </w:rPr>
            </w:pPr>
          </w:p>
        </w:tc>
        <w:tc>
          <w:tcPr>
            <w:tcW w:w="2656" w:type="dxa"/>
            <w:vAlign w:val="center"/>
          </w:tcPr>
          <w:p w14:paraId="327DF7C2">
            <w:pPr>
              <w:spacing w:line="360" w:lineRule="auto"/>
              <w:jc w:val="center"/>
              <w:rPr>
                <w:rFonts w:ascii="仿宋" w:hAnsi="仿宋" w:eastAsia="仿宋" w:cs="仿宋"/>
                <w:szCs w:val="21"/>
                <w:highlight w:val="none"/>
              </w:rPr>
            </w:pPr>
            <w:r>
              <w:rPr>
                <w:rFonts w:hint="eastAsia" w:ascii="仿宋" w:hAnsi="仿宋" w:cs="仿宋"/>
                <w:sz w:val="24"/>
                <w:szCs w:val="21"/>
                <w:highlight w:val="none"/>
              </w:rPr>
              <w:t>比选人信息</w:t>
            </w:r>
          </w:p>
        </w:tc>
        <w:tc>
          <w:tcPr>
            <w:tcW w:w="6002" w:type="dxa"/>
            <w:vAlign w:val="center"/>
          </w:tcPr>
          <w:p w14:paraId="5803F147">
            <w:pPr>
              <w:overflowPunct w:val="0"/>
              <w:topLinePunct/>
              <w:adjustRightInd w:val="0"/>
              <w:snapToGrid w:val="0"/>
              <w:spacing w:line="360" w:lineRule="auto"/>
              <w:ind w:right="11"/>
              <w:rPr>
                <w:rFonts w:hint="eastAsia" w:ascii="宋体" w:hAnsi="宋体" w:eastAsia="宋体" w:cs="宋体"/>
                <w:sz w:val="24"/>
                <w:szCs w:val="21"/>
                <w:highlight w:val="none"/>
                <w:lang w:eastAsia="zh-CN"/>
              </w:rPr>
            </w:pPr>
            <w:r>
              <w:rPr>
                <w:rFonts w:hint="eastAsia" w:ascii="宋体" w:hAnsi="宋体" w:cs="宋体"/>
                <w:sz w:val="24"/>
                <w:szCs w:val="21"/>
                <w:highlight w:val="none"/>
              </w:rPr>
              <w:t>比 选 人：</w:t>
            </w:r>
            <w:r>
              <w:rPr>
                <w:rFonts w:hint="eastAsia" w:ascii="宋体" w:hAnsi="宋体" w:cs="宋体"/>
                <w:sz w:val="24"/>
                <w:szCs w:val="21"/>
                <w:highlight w:val="none"/>
                <w:lang w:eastAsia="zh-CN"/>
              </w:rPr>
              <w:t>成都客车股份有限公司</w:t>
            </w:r>
          </w:p>
          <w:p w14:paraId="6FC924AE">
            <w:pPr>
              <w:overflowPunct w:val="0"/>
              <w:topLinePunct/>
              <w:adjustRightInd w:val="0"/>
              <w:snapToGrid w:val="0"/>
              <w:spacing w:line="360" w:lineRule="auto"/>
              <w:ind w:right="11"/>
              <w:rPr>
                <w:rFonts w:hint="eastAsia" w:ascii="宋体" w:hAnsi="宋体" w:eastAsia="宋体" w:cs="宋体"/>
                <w:sz w:val="24"/>
                <w:szCs w:val="21"/>
                <w:highlight w:val="none"/>
                <w:lang w:eastAsia="zh-CN"/>
              </w:rPr>
            </w:pPr>
            <w:r>
              <w:rPr>
                <w:rFonts w:hint="eastAsia" w:ascii="宋体" w:hAnsi="宋体" w:cs="宋体"/>
                <w:sz w:val="24"/>
                <w:szCs w:val="21"/>
                <w:highlight w:val="none"/>
              </w:rPr>
              <w:t>地    址：</w:t>
            </w:r>
            <w:r>
              <w:rPr>
                <w:rFonts w:hint="eastAsia" w:ascii="宋体" w:hAnsi="宋体" w:cs="宋体"/>
                <w:sz w:val="24"/>
                <w:szCs w:val="21"/>
                <w:highlight w:val="none"/>
                <w:u w:val="single"/>
                <w:lang w:eastAsia="zh-CN"/>
              </w:rPr>
              <w:t>成都市郫都区红光街道高店路西段1098号</w:t>
            </w:r>
          </w:p>
          <w:p w14:paraId="5331D4EB">
            <w:pPr>
              <w:overflowPunct w:val="0"/>
              <w:topLinePunct/>
              <w:adjustRightInd w:val="0"/>
              <w:snapToGrid w:val="0"/>
              <w:spacing w:line="360" w:lineRule="auto"/>
              <w:ind w:right="11"/>
              <w:rPr>
                <w:rFonts w:hint="eastAsia" w:ascii="宋体" w:hAnsi="宋体" w:eastAsia="宋体" w:cs="宋体"/>
                <w:sz w:val="24"/>
                <w:szCs w:val="21"/>
                <w:highlight w:val="none"/>
                <w:lang w:eastAsia="zh-CN"/>
              </w:rPr>
            </w:pPr>
            <w:r>
              <w:rPr>
                <w:rFonts w:hint="eastAsia" w:ascii="宋体" w:hAnsi="宋体" w:cs="宋体"/>
                <w:sz w:val="24"/>
                <w:szCs w:val="21"/>
                <w:highlight w:val="none"/>
              </w:rPr>
              <w:t>联 系 人：</w:t>
            </w:r>
            <w:r>
              <w:rPr>
                <w:rFonts w:hint="eastAsia" w:ascii="宋体" w:hAnsi="宋体" w:cs="宋体"/>
                <w:sz w:val="24"/>
                <w:szCs w:val="21"/>
                <w:highlight w:val="none"/>
                <w:lang w:val="en-US" w:eastAsia="zh-CN"/>
              </w:rPr>
              <w:t>王女士</w:t>
            </w:r>
          </w:p>
          <w:p w14:paraId="06B11EAB">
            <w:pPr>
              <w:overflowPunct w:val="0"/>
              <w:topLinePunct/>
              <w:adjustRightInd w:val="0"/>
              <w:snapToGrid w:val="0"/>
              <w:spacing w:line="360" w:lineRule="auto"/>
              <w:ind w:right="11"/>
              <w:rPr>
                <w:rFonts w:hint="eastAsia" w:eastAsia="宋体"/>
                <w:highlight w:val="none"/>
                <w:lang w:eastAsia="zh-CN"/>
              </w:rPr>
            </w:pPr>
            <w:r>
              <w:rPr>
                <w:rFonts w:hint="eastAsia" w:ascii="宋体" w:hAnsi="宋体" w:cs="宋体"/>
                <w:sz w:val="24"/>
                <w:szCs w:val="21"/>
                <w:highlight w:val="none"/>
              </w:rPr>
              <w:t>联系电话：</w:t>
            </w:r>
            <w:r>
              <w:rPr>
                <w:rFonts w:hint="eastAsia" w:ascii="宋体" w:hAnsi="宋体" w:cs="宋体"/>
                <w:sz w:val="24"/>
                <w:szCs w:val="21"/>
                <w:highlight w:val="none"/>
                <w:u w:val="single"/>
                <w:lang w:eastAsia="zh-CN"/>
              </w:rPr>
              <w:t>16602898757</w:t>
            </w:r>
            <w:r>
              <w:rPr>
                <w:rFonts w:hint="eastAsia" w:ascii="宋体" w:hAnsi="宋体" w:cs="宋体"/>
                <w:sz w:val="24"/>
                <w:szCs w:val="21"/>
                <w:highlight w:val="none"/>
                <w:lang w:val="en-US" w:eastAsia="zh-CN"/>
              </w:rPr>
              <w:t xml:space="preserve"> </w:t>
            </w:r>
          </w:p>
        </w:tc>
      </w:tr>
      <w:tr w14:paraId="100F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01" w:type="dxa"/>
            <w:vAlign w:val="center"/>
          </w:tcPr>
          <w:p w14:paraId="182EBC28">
            <w:pPr>
              <w:numPr>
                <w:ilvl w:val="0"/>
                <w:numId w:val="3"/>
              </w:numPr>
              <w:spacing w:line="360" w:lineRule="auto"/>
              <w:jc w:val="right"/>
              <w:rPr>
                <w:rFonts w:ascii="仿宋" w:hAnsi="仿宋" w:eastAsia="仿宋" w:cs="仿宋"/>
                <w:szCs w:val="21"/>
                <w:highlight w:val="none"/>
              </w:rPr>
            </w:pPr>
          </w:p>
        </w:tc>
        <w:tc>
          <w:tcPr>
            <w:tcW w:w="2656" w:type="dxa"/>
            <w:vAlign w:val="center"/>
          </w:tcPr>
          <w:p w14:paraId="40FAF075">
            <w:pPr>
              <w:spacing w:line="360" w:lineRule="auto"/>
              <w:jc w:val="center"/>
              <w:rPr>
                <w:rFonts w:ascii="仿宋" w:hAnsi="仿宋" w:eastAsia="仿宋" w:cs="仿宋"/>
                <w:szCs w:val="21"/>
                <w:highlight w:val="none"/>
              </w:rPr>
            </w:pPr>
            <w:r>
              <w:rPr>
                <w:rFonts w:hint="eastAsia" w:ascii="仿宋" w:hAnsi="仿宋" w:cs="仿宋"/>
                <w:sz w:val="24"/>
                <w:szCs w:val="21"/>
                <w:highlight w:val="none"/>
              </w:rPr>
              <w:t>比选项目名称</w:t>
            </w:r>
          </w:p>
        </w:tc>
        <w:tc>
          <w:tcPr>
            <w:tcW w:w="6002" w:type="dxa"/>
            <w:vAlign w:val="center"/>
          </w:tcPr>
          <w:p w14:paraId="336F4F9F">
            <w:pPr>
              <w:spacing w:line="360" w:lineRule="auto"/>
              <w:ind w:left="17" w:leftChars="8"/>
              <w:rPr>
                <w:rFonts w:hint="eastAsia" w:ascii="仿宋" w:hAnsi="仿宋" w:eastAsia="宋体" w:cs="仿宋"/>
                <w:szCs w:val="21"/>
                <w:highlight w:val="none"/>
                <w:lang w:eastAsia="zh-CN"/>
              </w:rPr>
            </w:pPr>
            <w:r>
              <w:rPr>
                <w:rFonts w:hint="eastAsia" w:ascii="仿宋" w:hAnsi="仿宋" w:cs="仿宋"/>
                <w:sz w:val="24"/>
                <w:szCs w:val="21"/>
                <w:highlight w:val="none"/>
                <w:lang w:eastAsia="zh-CN"/>
              </w:rPr>
              <w:t>成都客车股份有限公司2025年度法律顾问采购项目</w:t>
            </w:r>
          </w:p>
        </w:tc>
      </w:tr>
      <w:tr w14:paraId="67EC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01" w:type="dxa"/>
            <w:vAlign w:val="center"/>
          </w:tcPr>
          <w:p w14:paraId="46CE67DA">
            <w:pPr>
              <w:numPr>
                <w:ilvl w:val="0"/>
                <w:numId w:val="3"/>
              </w:numPr>
              <w:spacing w:line="360" w:lineRule="auto"/>
              <w:jc w:val="right"/>
              <w:rPr>
                <w:rFonts w:ascii="仿宋" w:hAnsi="仿宋" w:eastAsia="仿宋" w:cs="仿宋"/>
                <w:szCs w:val="21"/>
                <w:highlight w:val="none"/>
              </w:rPr>
            </w:pPr>
          </w:p>
        </w:tc>
        <w:tc>
          <w:tcPr>
            <w:tcW w:w="2656" w:type="dxa"/>
            <w:vAlign w:val="center"/>
          </w:tcPr>
          <w:p w14:paraId="071C086A">
            <w:pPr>
              <w:spacing w:line="360" w:lineRule="auto"/>
              <w:jc w:val="center"/>
              <w:rPr>
                <w:rFonts w:ascii="仿宋" w:hAnsi="仿宋" w:eastAsia="仿宋" w:cs="仿宋"/>
                <w:szCs w:val="21"/>
                <w:highlight w:val="none"/>
              </w:rPr>
            </w:pPr>
            <w:r>
              <w:rPr>
                <w:rFonts w:hint="eastAsia" w:ascii="仿宋" w:hAnsi="仿宋" w:cs="仿宋"/>
                <w:sz w:val="24"/>
                <w:szCs w:val="21"/>
                <w:highlight w:val="none"/>
              </w:rPr>
              <w:t>比选项目编号</w:t>
            </w:r>
          </w:p>
        </w:tc>
        <w:tc>
          <w:tcPr>
            <w:tcW w:w="6002" w:type="dxa"/>
            <w:vAlign w:val="center"/>
          </w:tcPr>
          <w:p w14:paraId="304EBFEC">
            <w:pPr>
              <w:spacing w:line="360" w:lineRule="auto"/>
              <w:ind w:left="17" w:leftChars="8"/>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w:t>
            </w:r>
          </w:p>
        </w:tc>
      </w:tr>
      <w:tr w14:paraId="7ADB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01" w:type="dxa"/>
            <w:vAlign w:val="center"/>
          </w:tcPr>
          <w:p w14:paraId="6C00F8AC">
            <w:pPr>
              <w:numPr>
                <w:ilvl w:val="0"/>
                <w:numId w:val="3"/>
              </w:numPr>
              <w:spacing w:line="360" w:lineRule="auto"/>
              <w:jc w:val="right"/>
              <w:rPr>
                <w:rFonts w:ascii="仿宋" w:hAnsi="仿宋" w:eastAsia="仿宋" w:cs="仿宋"/>
                <w:szCs w:val="21"/>
                <w:highlight w:val="none"/>
              </w:rPr>
            </w:pPr>
          </w:p>
        </w:tc>
        <w:tc>
          <w:tcPr>
            <w:tcW w:w="2656" w:type="dxa"/>
            <w:vAlign w:val="center"/>
          </w:tcPr>
          <w:p w14:paraId="55E2D055">
            <w:pPr>
              <w:spacing w:line="360" w:lineRule="auto"/>
              <w:jc w:val="center"/>
              <w:rPr>
                <w:rFonts w:ascii="仿宋" w:hAnsi="仿宋" w:eastAsia="仿宋" w:cs="仿宋"/>
                <w:szCs w:val="21"/>
                <w:highlight w:val="none"/>
              </w:rPr>
            </w:pPr>
            <w:r>
              <w:rPr>
                <w:rFonts w:hint="eastAsia" w:ascii="仿宋" w:hAnsi="仿宋" w:cs="仿宋"/>
                <w:sz w:val="24"/>
                <w:szCs w:val="21"/>
                <w:highlight w:val="none"/>
              </w:rPr>
              <w:t>资金来源</w:t>
            </w:r>
          </w:p>
        </w:tc>
        <w:tc>
          <w:tcPr>
            <w:tcW w:w="6002" w:type="dxa"/>
            <w:vAlign w:val="center"/>
          </w:tcPr>
          <w:p w14:paraId="68849B61">
            <w:pPr>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自有资金，已落实。</w:t>
            </w:r>
          </w:p>
        </w:tc>
      </w:tr>
      <w:tr w14:paraId="0C57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01" w:type="dxa"/>
            <w:vAlign w:val="center"/>
          </w:tcPr>
          <w:p w14:paraId="2F938EB6">
            <w:pPr>
              <w:numPr>
                <w:ilvl w:val="0"/>
                <w:numId w:val="3"/>
              </w:numPr>
              <w:spacing w:line="360" w:lineRule="auto"/>
              <w:jc w:val="right"/>
              <w:rPr>
                <w:rFonts w:ascii="仿宋" w:hAnsi="仿宋" w:eastAsia="仿宋" w:cs="仿宋"/>
                <w:szCs w:val="21"/>
                <w:highlight w:val="none"/>
              </w:rPr>
            </w:pPr>
          </w:p>
        </w:tc>
        <w:tc>
          <w:tcPr>
            <w:tcW w:w="2656" w:type="dxa"/>
            <w:vAlign w:val="center"/>
          </w:tcPr>
          <w:p w14:paraId="491EF60D">
            <w:pPr>
              <w:spacing w:line="360" w:lineRule="auto"/>
              <w:jc w:val="center"/>
              <w:rPr>
                <w:rFonts w:ascii="仿宋" w:hAnsi="仿宋" w:eastAsia="仿宋" w:cs="仿宋"/>
                <w:szCs w:val="21"/>
                <w:highlight w:val="none"/>
              </w:rPr>
            </w:pPr>
            <w:r>
              <w:rPr>
                <w:rFonts w:hint="eastAsia" w:ascii="仿宋" w:hAnsi="仿宋" w:cs="仿宋"/>
                <w:sz w:val="24"/>
                <w:szCs w:val="21"/>
                <w:highlight w:val="none"/>
              </w:rPr>
              <w:t>比选方法</w:t>
            </w:r>
          </w:p>
        </w:tc>
        <w:tc>
          <w:tcPr>
            <w:tcW w:w="6002" w:type="dxa"/>
            <w:vAlign w:val="center"/>
          </w:tcPr>
          <w:p w14:paraId="67091A8F">
            <w:pPr>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公开比选</w:t>
            </w:r>
          </w:p>
        </w:tc>
      </w:tr>
      <w:tr w14:paraId="1A78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1" w:type="dxa"/>
            <w:vAlign w:val="center"/>
          </w:tcPr>
          <w:p w14:paraId="6B69DBE3">
            <w:pPr>
              <w:numPr>
                <w:ilvl w:val="0"/>
                <w:numId w:val="3"/>
              </w:numPr>
              <w:spacing w:line="360" w:lineRule="auto"/>
              <w:jc w:val="right"/>
              <w:rPr>
                <w:rFonts w:ascii="仿宋" w:hAnsi="仿宋" w:eastAsia="仿宋" w:cs="仿宋"/>
                <w:szCs w:val="21"/>
                <w:highlight w:val="none"/>
              </w:rPr>
            </w:pPr>
          </w:p>
        </w:tc>
        <w:tc>
          <w:tcPr>
            <w:tcW w:w="2656" w:type="dxa"/>
            <w:vAlign w:val="center"/>
          </w:tcPr>
          <w:p w14:paraId="6AF85E7F">
            <w:pPr>
              <w:spacing w:line="360" w:lineRule="auto"/>
              <w:jc w:val="center"/>
              <w:rPr>
                <w:rFonts w:ascii="仿宋" w:hAnsi="仿宋" w:cs="仿宋"/>
                <w:sz w:val="24"/>
                <w:szCs w:val="21"/>
                <w:highlight w:val="none"/>
              </w:rPr>
            </w:pPr>
            <w:r>
              <w:rPr>
                <w:rFonts w:hint="eastAsia" w:ascii="仿宋" w:hAnsi="仿宋" w:cs="仿宋"/>
                <w:sz w:val="24"/>
                <w:szCs w:val="21"/>
                <w:highlight w:val="none"/>
              </w:rPr>
              <w:t>服务期限</w:t>
            </w:r>
          </w:p>
        </w:tc>
        <w:tc>
          <w:tcPr>
            <w:tcW w:w="6002" w:type="dxa"/>
            <w:vAlign w:val="center"/>
          </w:tcPr>
          <w:p w14:paraId="2C4A918C">
            <w:pPr>
              <w:spacing w:line="360" w:lineRule="auto"/>
              <w:rPr>
                <w:rFonts w:hint="eastAsia" w:ascii="仿宋" w:hAnsi="仿宋" w:eastAsia="宋体" w:cs="仿宋"/>
                <w:sz w:val="24"/>
                <w:szCs w:val="21"/>
                <w:highlight w:val="none"/>
                <w:lang w:eastAsia="zh-CN"/>
              </w:rPr>
            </w:pPr>
            <w:r>
              <w:rPr>
                <w:rFonts w:hint="eastAsia" w:ascii="仿宋" w:hAnsi="仿宋" w:cs="仿宋"/>
                <w:sz w:val="24"/>
                <w:szCs w:val="21"/>
                <w:highlight w:val="none"/>
              </w:rPr>
              <w:t>1年</w:t>
            </w:r>
            <w:r>
              <w:rPr>
                <w:rFonts w:hint="eastAsia" w:ascii="仿宋" w:hAnsi="仿宋" w:cs="仿宋"/>
                <w:sz w:val="24"/>
                <w:szCs w:val="21"/>
                <w:highlight w:val="none"/>
                <w:lang w:eastAsia="zh-CN"/>
              </w:rPr>
              <w:t>，</w:t>
            </w:r>
            <w:r>
              <w:rPr>
                <w:rFonts w:hint="eastAsia" w:ascii="仿宋" w:hAnsi="仿宋" w:cs="仿宋"/>
                <w:sz w:val="24"/>
                <w:szCs w:val="21"/>
                <w:highlight w:val="none"/>
                <w:u w:val="single"/>
                <w:lang w:val="en-US" w:eastAsia="zh-CN"/>
              </w:rPr>
              <w:t>2025年9月7日-2026年9月6日</w:t>
            </w:r>
          </w:p>
        </w:tc>
      </w:tr>
      <w:tr w14:paraId="0408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1" w:type="dxa"/>
            <w:vAlign w:val="center"/>
          </w:tcPr>
          <w:p w14:paraId="357E806C">
            <w:pPr>
              <w:numPr>
                <w:ilvl w:val="0"/>
                <w:numId w:val="3"/>
              </w:numPr>
              <w:spacing w:line="360" w:lineRule="auto"/>
              <w:jc w:val="right"/>
              <w:rPr>
                <w:rFonts w:ascii="仿宋" w:hAnsi="仿宋" w:eastAsia="仿宋" w:cs="仿宋"/>
                <w:szCs w:val="21"/>
                <w:highlight w:val="none"/>
              </w:rPr>
            </w:pPr>
          </w:p>
        </w:tc>
        <w:tc>
          <w:tcPr>
            <w:tcW w:w="2656" w:type="dxa"/>
            <w:vAlign w:val="center"/>
          </w:tcPr>
          <w:p w14:paraId="377E5AA8">
            <w:pPr>
              <w:spacing w:line="360" w:lineRule="auto"/>
              <w:jc w:val="center"/>
              <w:rPr>
                <w:rFonts w:ascii="仿宋" w:hAnsi="仿宋" w:cs="仿宋"/>
                <w:szCs w:val="21"/>
                <w:highlight w:val="none"/>
              </w:rPr>
            </w:pPr>
            <w:r>
              <w:rPr>
                <w:rFonts w:hint="eastAsia" w:ascii="仿宋" w:hAnsi="仿宋" w:cs="仿宋"/>
                <w:sz w:val="24"/>
                <w:szCs w:val="21"/>
                <w:highlight w:val="none"/>
              </w:rPr>
              <w:t>质量要求、验收标准</w:t>
            </w:r>
          </w:p>
        </w:tc>
        <w:tc>
          <w:tcPr>
            <w:tcW w:w="6002" w:type="dxa"/>
            <w:vAlign w:val="center"/>
          </w:tcPr>
          <w:p w14:paraId="14B3233F">
            <w:pPr>
              <w:rPr>
                <w:rFonts w:ascii="宋体" w:hAnsi="宋体" w:cs="宋体"/>
                <w:sz w:val="24"/>
                <w:highlight w:val="none"/>
              </w:rPr>
            </w:pPr>
            <w:r>
              <w:rPr>
                <w:rFonts w:hint="eastAsia" w:ascii="宋体" w:hAnsi="宋体" w:cs="宋体"/>
                <w:sz w:val="24"/>
                <w:highlight w:val="none"/>
              </w:rPr>
              <w:t>质量要求：符合国家法律、法规和行业的有关规定。</w:t>
            </w:r>
          </w:p>
          <w:p w14:paraId="67DE6AD2">
            <w:pPr>
              <w:spacing w:line="360" w:lineRule="auto"/>
              <w:rPr>
                <w:rFonts w:ascii="仿宋" w:hAnsi="仿宋" w:eastAsia="仿宋" w:cs="仿宋"/>
                <w:highlight w:val="none"/>
              </w:rPr>
            </w:pPr>
            <w:r>
              <w:rPr>
                <w:rFonts w:hint="eastAsia" w:ascii="宋体" w:hAnsi="宋体" w:cs="宋体"/>
                <w:sz w:val="24"/>
                <w:highlight w:val="none"/>
              </w:rPr>
              <w:t>验收标准：按照比选文件、比选申请人的比选申请文件和合同实施验收。</w:t>
            </w:r>
          </w:p>
        </w:tc>
      </w:tr>
      <w:tr w14:paraId="1947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5F885888">
            <w:pPr>
              <w:numPr>
                <w:ilvl w:val="0"/>
                <w:numId w:val="3"/>
              </w:numPr>
              <w:spacing w:line="360" w:lineRule="auto"/>
              <w:jc w:val="right"/>
              <w:rPr>
                <w:rFonts w:ascii="仿宋" w:hAnsi="仿宋" w:eastAsia="仿宋" w:cs="仿宋"/>
                <w:szCs w:val="21"/>
                <w:highlight w:val="none"/>
              </w:rPr>
            </w:pPr>
          </w:p>
        </w:tc>
        <w:tc>
          <w:tcPr>
            <w:tcW w:w="2656" w:type="dxa"/>
            <w:vAlign w:val="center"/>
          </w:tcPr>
          <w:p w14:paraId="0F03E325">
            <w:pPr>
              <w:spacing w:line="360" w:lineRule="auto"/>
              <w:jc w:val="center"/>
              <w:rPr>
                <w:rFonts w:ascii="仿宋" w:hAnsi="仿宋" w:eastAsia="仿宋" w:cs="仿宋"/>
                <w:szCs w:val="21"/>
                <w:highlight w:val="none"/>
              </w:rPr>
            </w:pPr>
            <w:r>
              <w:rPr>
                <w:rFonts w:hint="eastAsia" w:ascii="仿宋" w:hAnsi="仿宋" w:cs="仿宋"/>
                <w:sz w:val="24"/>
                <w:szCs w:val="21"/>
                <w:highlight w:val="none"/>
              </w:rPr>
              <w:t>联合体</w:t>
            </w:r>
          </w:p>
        </w:tc>
        <w:tc>
          <w:tcPr>
            <w:tcW w:w="6002" w:type="dxa"/>
            <w:vAlign w:val="center"/>
          </w:tcPr>
          <w:p w14:paraId="1FD14305">
            <w:pPr>
              <w:autoSpaceDE w:val="0"/>
              <w:autoSpaceDN w:val="0"/>
              <w:adjustRightInd w:val="0"/>
              <w:spacing w:line="360" w:lineRule="auto"/>
              <w:ind w:left="17" w:leftChars="8"/>
              <w:jc w:val="left"/>
              <w:rPr>
                <w:rFonts w:ascii="仿宋" w:hAnsi="仿宋" w:eastAsia="仿宋" w:cs="仿宋"/>
                <w:szCs w:val="21"/>
                <w:highlight w:val="none"/>
              </w:rPr>
            </w:pPr>
            <w:r>
              <w:rPr>
                <w:rFonts w:hint="eastAsia" w:ascii="仿宋" w:hAnsi="仿宋" w:cs="仿宋"/>
                <w:sz w:val="24"/>
                <w:szCs w:val="21"/>
                <w:highlight w:val="none"/>
              </w:rPr>
              <w:sym w:font="Wingdings" w:char="F0FE"/>
            </w:r>
            <w:r>
              <w:rPr>
                <w:rFonts w:hint="eastAsia" w:ascii="仿宋" w:hAnsi="仿宋" w:cs="仿宋"/>
                <w:sz w:val="24"/>
                <w:szCs w:val="21"/>
                <w:highlight w:val="none"/>
              </w:rPr>
              <w:t>不接受</w:t>
            </w:r>
          </w:p>
        </w:tc>
      </w:tr>
      <w:tr w14:paraId="1FA7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625C4D46">
            <w:pPr>
              <w:numPr>
                <w:ilvl w:val="0"/>
                <w:numId w:val="3"/>
              </w:numPr>
              <w:spacing w:line="360" w:lineRule="auto"/>
              <w:jc w:val="right"/>
              <w:rPr>
                <w:rFonts w:ascii="仿宋" w:hAnsi="仿宋" w:eastAsia="仿宋" w:cs="仿宋"/>
                <w:szCs w:val="21"/>
                <w:highlight w:val="none"/>
              </w:rPr>
            </w:pPr>
          </w:p>
        </w:tc>
        <w:tc>
          <w:tcPr>
            <w:tcW w:w="2656" w:type="dxa"/>
            <w:vAlign w:val="center"/>
          </w:tcPr>
          <w:p w14:paraId="271C76D4">
            <w:pPr>
              <w:spacing w:line="360" w:lineRule="auto"/>
              <w:jc w:val="center"/>
              <w:rPr>
                <w:rFonts w:ascii="仿宋" w:hAnsi="仿宋" w:cs="仿宋"/>
                <w:sz w:val="24"/>
                <w:szCs w:val="21"/>
                <w:highlight w:val="none"/>
              </w:rPr>
            </w:pPr>
            <w:r>
              <w:rPr>
                <w:rFonts w:hint="eastAsia" w:ascii="仿宋" w:hAnsi="仿宋" w:cs="仿宋"/>
                <w:sz w:val="24"/>
                <w:szCs w:val="21"/>
                <w:highlight w:val="none"/>
              </w:rPr>
              <w:t>低于成本价不正当</w:t>
            </w:r>
          </w:p>
          <w:p w14:paraId="4FD7B4F8">
            <w:pPr>
              <w:spacing w:line="360" w:lineRule="auto"/>
              <w:jc w:val="center"/>
              <w:rPr>
                <w:rFonts w:ascii="仿宋" w:hAnsi="仿宋" w:eastAsia="仿宋" w:cs="仿宋"/>
                <w:sz w:val="24"/>
                <w:szCs w:val="24"/>
                <w:highlight w:val="none"/>
              </w:rPr>
            </w:pPr>
            <w:r>
              <w:rPr>
                <w:rFonts w:hint="eastAsia" w:ascii="仿宋" w:hAnsi="仿宋" w:cs="仿宋"/>
                <w:sz w:val="24"/>
                <w:szCs w:val="21"/>
                <w:highlight w:val="none"/>
              </w:rPr>
              <w:t>竞争预防措施</w:t>
            </w:r>
          </w:p>
        </w:tc>
        <w:tc>
          <w:tcPr>
            <w:tcW w:w="6002" w:type="dxa"/>
            <w:vAlign w:val="center"/>
          </w:tcPr>
          <w:p w14:paraId="7DB60965">
            <w:pPr>
              <w:pStyle w:val="229"/>
              <w:spacing w:line="360" w:lineRule="auto"/>
              <w:rPr>
                <w:rFonts w:ascii="仿宋" w:hAnsi="仿宋" w:eastAsia="仿宋" w:cs="仿宋"/>
                <w:kern w:val="2"/>
                <w:highlight w:val="none"/>
              </w:rPr>
            </w:pPr>
            <w:r>
              <w:rPr>
                <w:rFonts w:hint="eastAsia" w:ascii="仿宋" w:hAnsi="仿宋" w:cs="仿宋"/>
                <w:kern w:val="2"/>
                <w:szCs w:val="21"/>
                <w:highlight w:val="none"/>
              </w:rPr>
              <w:t>评审委员会认为比选申请人的报价明显低于其他通过符合性审查比选申请人的报价，有可能影响产品质量或者不能诚信履约的，应当要求其在合理的时间内提供书面说明，必要时提交相关证明材料；比选申请人不能证明其报价合理性的，评审委员会应当将其作为无效比选申请处理。</w:t>
            </w:r>
          </w:p>
        </w:tc>
      </w:tr>
      <w:tr w14:paraId="7CB2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6D33ADE3">
            <w:pPr>
              <w:numPr>
                <w:ilvl w:val="0"/>
                <w:numId w:val="3"/>
              </w:numPr>
              <w:spacing w:line="360" w:lineRule="auto"/>
              <w:jc w:val="right"/>
              <w:rPr>
                <w:rFonts w:ascii="仿宋" w:hAnsi="仿宋" w:eastAsia="仿宋" w:cs="仿宋"/>
                <w:szCs w:val="21"/>
                <w:highlight w:val="none"/>
              </w:rPr>
            </w:pPr>
          </w:p>
        </w:tc>
        <w:tc>
          <w:tcPr>
            <w:tcW w:w="2656" w:type="dxa"/>
            <w:vAlign w:val="center"/>
          </w:tcPr>
          <w:p w14:paraId="72608733">
            <w:pPr>
              <w:spacing w:line="360" w:lineRule="auto"/>
              <w:jc w:val="center"/>
              <w:rPr>
                <w:rFonts w:ascii="仿宋" w:hAnsi="仿宋" w:eastAsia="仿宋" w:cs="仿宋"/>
                <w:szCs w:val="21"/>
                <w:highlight w:val="none"/>
              </w:rPr>
            </w:pPr>
            <w:r>
              <w:rPr>
                <w:rFonts w:hint="eastAsia" w:ascii="仿宋" w:hAnsi="仿宋" w:cs="仿宋"/>
                <w:sz w:val="24"/>
                <w:szCs w:val="21"/>
                <w:highlight w:val="none"/>
              </w:rPr>
              <w:t>现场踏勘</w:t>
            </w:r>
          </w:p>
        </w:tc>
        <w:tc>
          <w:tcPr>
            <w:tcW w:w="6002" w:type="dxa"/>
            <w:vAlign w:val="center"/>
          </w:tcPr>
          <w:p w14:paraId="606CCD89">
            <w:pPr>
              <w:autoSpaceDE w:val="0"/>
              <w:autoSpaceDN w:val="0"/>
              <w:adjustRightInd w:val="0"/>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sym w:font="Wingdings" w:char="F0FE"/>
            </w:r>
            <w:r>
              <w:rPr>
                <w:rFonts w:hint="eastAsia" w:ascii="仿宋" w:hAnsi="仿宋" w:cs="仿宋"/>
                <w:sz w:val="24"/>
                <w:szCs w:val="21"/>
                <w:highlight w:val="none"/>
              </w:rPr>
              <w:t>不组织</w:t>
            </w:r>
          </w:p>
        </w:tc>
      </w:tr>
      <w:tr w14:paraId="51D3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641E6899">
            <w:pPr>
              <w:numPr>
                <w:ilvl w:val="0"/>
                <w:numId w:val="3"/>
              </w:numPr>
              <w:spacing w:line="360" w:lineRule="auto"/>
              <w:jc w:val="right"/>
              <w:rPr>
                <w:rFonts w:ascii="仿宋" w:hAnsi="仿宋" w:eastAsia="仿宋" w:cs="仿宋"/>
                <w:szCs w:val="21"/>
                <w:highlight w:val="none"/>
              </w:rPr>
            </w:pPr>
          </w:p>
        </w:tc>
        <w:tc>
          <w:tcPr>
            <w:tcW w:w="2656" w:type="dxa"/>
            <w:vAlign w:val="center"/>
          </w:tcPr>
          <w:p w14:paraId="6CC7CD32">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答疑会</w:t>
            </w:r>
          </w:p>
        </w:tc>
        <w:tc>
          <w:tcPr>
            <w:tcW w:w="6002" w:type="dxa"/>
            <w:vAlign w:val="center"/>
          </w:tcPr>
          <w:p w14:paraId="6F11D578">
            <w:pPr>
              <w:autoSpaceDE w:val="0"/>
              <w:autoSpaceDN w:val="0"/>
              <w:adjustRightInd w:val="0"/>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sym w:font="Wingdings" w:char="F0FE"/>
            </w:r>
            <w:r>
              <w:rPr>
                <w:rFonts w:hint="eastAsia" w:ascii="仿宋" w:hAnsi="仿宋" w:cs="仿宋"/>
                <w:sz w:val="24"/>
                <w:szCs w:val="21"/>
                <w:highlight w:val="none"/>
              </w:rPr>
              <w:t>不召开</w:t>
            </w:r>
          </w:p>
        </w:tc>
      </w:tr>
      <w:tr w14:paraId="6954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0A43506A">
            <w:pPr>
              <w:numPr>
                <w:ilvl w:val="0"/>
                <w:numId w:val="3"/>
              </w:numPr>
              <w:spacing w:line="360" w:lineRule="auto"/>
              <w:jc w:val="right"/>
              <w:rPr>
                <w:rFonts w:ascii="仿宋" w:hAnsi="仿宋" w:eastAsia="仿宋" w:cs="仿宋"/>
                <w:szCs w:val="21"/>
                <w:highlight w:val="none"/>
              </w:rPr>
            </w:pPr>
          </w:p>
        </w:tc>
        <w:tc>
          <w:tcPr>
            <w:tcW w:w="2656" w:type="dxa"/>
            <w:vAlign w:val="center"/>
          </w:tcPr>
          <w:p w14:paraId="01EE24AD">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比选申请人对比选文件提出质疑的时间</w:t>
            </w:r>
          </w:p>
        </w:tc>
        <w:tc>
          <w:tcPr>
            <w:tcW w:w="6002" w:type="dxa"/>
            <w:vAlign w:val="center"/>
          </w:tcPr>
          <w:p w14:paraId="4CDCAC20">
            <w:pPr>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比选申请截止日前</w:t>
            </w:r>
          </w:p>
        </w:tc>
      </w:tr>
      <w:tr w14:paraId="323E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0A346B3C">
            <w:pPr>
              <w:numPr>
                <w:ilvl w:val="0"/>
                <w:numId w:val="3"/>
              </w:numPr>
              <w:spacing w:line="360" w:lineRule="auto"/>
              <w:jc w:val="right"/>
              <w:rPr>
                <w:rFonts w:ascii="仿宋" w:hAnsi="仿宋" w:eastAsia="仿宋" w:cs="仿宋"/>
                <w:szCs w:val="21"/>
                <w:highlight w:val="none"/>
              </w:rPr>
            </w:pPr>
          </w:p>
        </w:tc>
        <w:tc>
          <w:tcPr>
            <w:tcW w:w="2656" w:type="dxa"/>
            <w:vAlign w:val="center"/>
          </w:tcPr>
          <w:p w14:paraId="2D5B5B41">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分包</w:t>
            </w:r>
          </w:p>
        </w:tc>
        <w:tc>
          <w:tcPr>
            <w:tcW w:w="6002" w:type="dxa"/>
            <w:vAlign w:val="center"/>
          </w:tcPr>
          <w:p w14:paraId="7B742789">
            <w:pPr>
              <w:autoSpaceDE w:val="0"/>
              <w:autoSpaceDN w:val="0"/>
              <w:adjustRightInd w:val="0"/>
              <w:spacing w:line="360" w:lineRule="auto"/>
              <w:ind w:left="17" w:leftChars="8"/>
              <w:rPr>
                <w:rFonts w:ascii="仿宋" w:hAnsi="仿宋" w:cs="仿宋"/>
                <w:sz w:val="24"/>
                <w:szCs w:val="21"/>
                <w:highlight w:val="none"/>
              </w:rPr>
            </w:pPr>
            <w:r>
              <w:rPr>
                <w:rFonts w:hint="eastAsia" w:ascii="仿宋" w:hAnsi="仿宋" w:cs="仿宋"/>
                <w:sz w:val="24"/>
                <w:szCs w:val="21"/>
                <w:highlight w:val="none"/>
              </w:rPr>
              <w:sym w:font="Wingdings" w:char="F0FE"/>
            </w:r>
            <w:r>
              <w:rPr>
                <w:rFonts w:hint="eastAsia" w:ascii="仿宋" w:hAnsi="仿宋" w:cs="仿宋"/>
                <w:sz w:val="24"/>
                <w:szCs w:val="21"/>
                <w:highlight w:val="none"/>
              </w:rPr>
              <w:t>不允许</w:t>
            </w:r>
          </w:p>
          <w:p w14:paraId="0CF5CC49">
            <w:pPr>
              <w:autoSpaceDE w:val="0"/>
              <w:autoSpaceDN w:val="0"/>
              <w:adjustRightInd w:val="0"/>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□允许 接受分包的第三人资质要求：</w:t>
            </w:r>
          </w:p>
        </w:tc>
      </w:tr>
      <w:tr w14:paraId="3AF5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3746D0B7">
            <w:pPr>
              <w:numPr>
                <w:ilvl w:val="0"/>
                <w:numId w:val="3"/>
              </w:numPr>
              <w:spacing w:line="360" w:lineRule="auto"/>
              <w:jc w:val="right"/>
              <w:rPr>
                <w:rFonts w:ascii="仿宋" w:hAnsi="仿宋" w:eastAsia="仿宋" w:cs="仿宋"/>
                <w:szCs w:val="21"/>
                <w:highlight w:val="none"/>
              </w:rPr>
            </w:pPr>
          </w:p>
        </w:tc>
        <w:tc>
          <w:tcPr>
            <w:tcW w:w="2656" w:type="dxa"/>
            <w:vAlign w:val="center"/>
          </w:tcPr>
          <w:p w14:paraId="113105CA">
            <w:pPr>
              <w:spacing w:line="360" w:lineRule="auto"/>
              <w:ind w:left="17" w:leftChars="8"/>
              <w:jc w:val="center"/>
              <w:rPr>
                <w:rFonts w:ascii="仿宋" w:hAnsi="仿宋" w:cs="仿宋"/>
                <w:sz w:val="24"/>
                <w:szCs w:val="21"/>
                <w:highlight w:val="none"/>
              </w:rPr>
            </w:pPr>
            <w:r>
              <w:rPr>
                <w:rFonts w:hint="eastAsia" w:ascii="仿宋" w:hAnsi="仿宋" w:cs="仿宋"/>
                <w:sz w:val="24"/>
                <w:szCs w:val="21"/>
                <w:highlight w:val="none"/>
              </w:rPr>
              <w:t>构成比选文件的其他</w:t>
            </w:r>
          </w:p>
          <w:p w14:paraId="73709E70">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文件</w:t>
            </w:r>
          </w:p>
        </w:tc>
        <w:tc>
          <w:tcPr>
            <w:tcW w:w="6002" w:type="dxa"/>
            <w:vAlign w:val="center"/>
          </w:tcPr>
          <w:p w14:paraId="38D2449C">
            <w:pPr>
              <w:autoSpaceDE w:val="0"/>
              <w:autoSpaceDN w:val="0"/>
              <w:adjustRightInd w:val="0"/>
              <w:spacing w:line="360" w:lineRule="auto"/>
              <w:ind w:left="17" w:leftChars="8"/>
              <w:rPr>
                <w:rFonts w:hint="eastAsia" w:ascii="仿宋" w:hAnsi="仿宋" w:eastAsia="宋体" w:cs="仿宋"/>
                <w:szCs w:val="21"/>
                <w:highlight w:val="none"/>
                <w:lang w:eastAsia="zh-CN"/>
              </w:rPr>
            </w:pPr>
            <w:r>
              <w:rPr>
                <w:rFonts w:hint="eastAsia" w:ascii="仿宋" w:hAnsi="仿宋" w:cs="仿宋"/>
                <w:sz w:val="24"/>
                <w:szCs w:val="21"/>
                <w:highlight w:val="none"/>
              </w:rPr>
              <w:t>比选文件的澄清、修改书及有关补充通知为比选文件的有效组成部分</w:t>
            </w:r>
            <w:r>
              <w:rPr>
                <w:rFonts w:hint="eastAsia" w:ascii="仿宋" w:hAnsi="仿宋" w:cs="仿宋"/>
                <w:sz w:val="24"/>
                <w:szCs w:val="21"/>
                <w:highlight w:val="none"/>
                <w:lang w:eastAsia="zh-CN"/>
              </w:rPr>
              <w:t>。</w:t>
            </w:r>
          </w:p>
        </w:tc>
      </w:tr>
      <w:tr w14:paraId="2D25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7B584891">
            <w:pPr>
              <w:numPr>
                <w:ilvl w:val="0"/>
                <w:numId w:val="3"/>
              </w:numPr>
              <w:spacing w:line="360" w:lineRule="auto"/>
              <w:jc w:val="right"/>
              <w:rPr>
                <w:rFonts w:ascii="仿宋" w:hAnsi="仿宋" w:eastAsia="仿宋" w:cs="仿宋"/>
                <w:szCs w:val="21"/>
                <w:highlight w:val="none"/>
              </w:rPr>
            </w:pPr>
          </w:p>
        </w:tc>
        <w:tc>
          <w:tcPr>
            <w:tcW w:w="2656" w:type="dxa"/>
            <w:vAlign w:val="center"/>
          </w:tcPr>
          <w:p w14:paraId="462DDE37">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响应有效期</w:t>
            </w:r>
          </w:p>
        </w:tc>
        <w:tc>
          <w:tcPr>
            <w:tcW w:w="6002" w:type="dxa"/>
            <w:vAlign w:val="center"/>
          </w:tcPr>
          <w:p w14:paraId="188269E4">
            <w:pPr>
              <w:spacing w:line="360" w:lineRule="auto"/>
              <w:ind w:left="17" w:leftChars="8"/>
              <w:rPr>
                <w:rFonts w:ascii="仿宋" w:hAnsi="仿宋" w:eastAsia="仿宋" w:cs="仿宋"/>
                <w:kern w:val="0"/>
                <w:sz w:val="24"/>
                <w:szCs w:val="24"/>
                <w:highlight w:val="none"/>
              </w:rPr>
            </w:pPr>
            <w:r>
              <w:rPr>
                <w:rFonts w:hint="eastAsia" w:ascii="仿宋" w:hAnsi="仿宋" w:cs="仿宋"/>
                <w:sz w:val="24"/>
                <w:szCs w:val="21"/>
                <w:highlight w:val="none"/>
              </w:rPr>
              <w:t>递交比选申请文件截止日起</w:t>
            </w:r>
            <w:r>
              <w:rPr>
                <w:rFonts w:hint="eastAsia" w:ascii="仿宋" w:hAnsi="仿宋" w:cs="仿宋"/>
                <w:sz w:val="24"/>
                <w:szCs w:val="21"/>
                <w:highlight w:val="none"/>
                <w:u w:val="single"/>
              </w:rPr>
              <w:t xml:space="preserve"> </w:t>
            </w:r>
            <w:r>
              <w:rPr>
                <w:rFonts w:hint="eastAsia" w:ascii="仿宋" w:hAnsi="仿宋" w:cs="仿宋"/>
                <w:sz w:val="24"/>
                <w:szCs w:val="21"/>
                <w:highlight w:val="none"/>
                <w:u w:val="single"/>
                <w:lang w:val="en-US" w:eastAsia="zh-CN"/>
              </w:rPr>
              <w:t>6</w:t>
            </w:r>
            <w:r>
              <w:rPr>
                <w:rFonts w:hint="eastAsia" w:ascii="仿宋" w:hAnsi="仿宋" w:cs="仿宋"/>
                <w:sz w:val="24"/>
                <w:szCs w:val="21"/>
                <w:highlight w:val="none"/>
                <w:u w:val="single"/>
              </w:rPr>
              <w:t>0</w:t>
            </w:r>
            <w:r>
              <w:rPr>
                <w:rFonts w:ascii="仿宋" w:hAnsi="仿宋" w:cs="仿宋"/>
                <w:sz w:val="24"/>
                <w:szCs w:val="21"/>
                <w:highlight w:val="none"/>
                <w:u w:val="single"/>
              </w:rPr>
              <w:t xml:space="preserve"> </w:t>
            </w:r>
            <w:r>
              <w:rPr>
                <w:rFonts w:hint="eastAsia" w:ascii="仿宋" w:hAnsi="仿宋" w:cs="仿宋"/>
                <w:sz w:val="24"/>
                <w:szCs w:val="21"/>
                <w:highlight w:val="none"/>
              </w:rPr>
              <w:t>个日历天。</w:t>
            </w:r>
          </w:p>
        </w:tc>
      </w:tr>
      <w:tr w14:paraId="0682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3662EAF2">
            <w:pPr>
              <w:numPr>
                <w:ilvl w:val="0"/>
                <w:numId w:val="3"/>
              </w:numPr>
              <w:spacing w:line="360" w:lineRule="auto"/>
              <w:jc w:val="right"/>
              <w:rPr>
                <w:rFonts w:ascii="仿宋" w:hAnsi="仿宋" w:eastAsia="仿宋" w:cs="仿宋"/>
                <w:szCs w:val="21"/>
                <w:highlight w:val="none"/>
              </w:rPr>
            </w:pPr>
          </w:p>
        </w:tc>
        <w:tc>
          <w:tcPr>
            <w:tcW w:w="2656" w:type="dxa"/>
            <w:vAlign w:val="center"/>
          </w:tcPr>
          <w:p w14:paraId="6FF26963">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签字盖章</w:t>
            </w:r>
          </w:p>
        </w:tc>
        <w:tc>
          <w:tcPr>
            <w:tcW w:w="6002" w:type="dxa"/>
            <w:vAlign w:val="center"/>
          </w:tcPr>
          <w:p w14:paraId="7D2C73A9">
            <w:pPr>
              <w:spacing w:line="360" w:lineRule="auto"/>
              <w:ind w:left="17" w:leftChars="8"/>
              <w:rPr>
                <w:rFonts w:ascii="仿宋" w:hAnsi="仿宋" w:cs="仿宋"/>
                <w:sz w:val="24"/>
                <w:szCs w:val="21"/>
                <w:highlight w:val="none"/>
              </w:rPr>
            </w:pPr>
            <w:r>
              <w:rPr>
                <w:rFonts w:hint="eastAsia" w:ascii="仿宋" w:hAnsi="仿宋" w:cs="仿宋"/>
                <w:sz w:val="24"/>
                <w:szCs w:val="21"/>
                <w:highlight w:val="none"/>
              </w:rPr>
              <w:t>（1）比选申请人必须按照比选文件的规定和要求签字、盖章</w:t>
            </w:r>
            <w:r>
              <w:rPr>
                <w:rFonts w:hint="eastAsia" w:ascii="仿宋" w:hAnsi="仿宋" w:cs="仿宋"/>
                <w:sz w:val="24"/>
                <w:szCs w:val="21"/>
                <w:highlight w:val="none"/>
                <w:lang w:eastAsia="zh-CN"/>
              </w:rPr>
              <w:t>（</w:t>
            </w:r>
            <w:r>
              <w:rPr>
                <w:rFonts w:hint="eastAsia" w:ascii="仿宋" w:hAnsi="仿宋" w:cs="仿宋"/>
                <w:sz w:val="24"/>
                <w:szCs w:val="21"/>
                <w:highlight w:val="none"/>
              </w:rPr>
              <w:t>法人代表的签字可用具有法定效力的签字章</w:t>
            </w:r>
            <w:r>
              <w:rPr>
                <w:rFonts w:hint="eastAsia" w:ascii="仿宋" w:hAnsi="仿宋" w:cs="仿宋"/>
                <w:sz w:val="24"/>
                <w:szCs w:val="21"/>
                <w:highlight w:val="none"/>
                <w:lang w:eastAsia="zh-CN"/>
              </w:rPr>
              <w:t>）</w:t>
            </w:r>
            <w:r>
              <w:rPr>
                <w:rFonts w:hint="eastAsia" w:ascii="仿宋" w:hAnsi="仿宋" w:cs="仿宋"/>
                <w:sz w:val="24"/>
                <w:szCs w:val="21"/>
                <w:highlight w:val="none"/>
              </w:rPr>
              <w:t>。</w:t>
            </w:r>
          </w:p>
          <w:p w14:paraId="26296932">
            <w:pPr>
              <w:spacing w:line="360" w:lineRule="auto"/>
              <w:ind w:left="17" w:leftChars="8"/>
              <w:rPr>
                <w:rFonts w:ascii="仿宋" w:hAnsi="仿宋" w:cs="仿宋"/>
                <w:sz w:val="24"/>
                <w:szCs w:val="21"/>
                <w:highlight w:val="none"/>
              </w:rPr>
            </w:pPr>
            <w:r>
              <w:rPr>
                <w:rFonts w:hint="eastAsia" w:ascii="仿宋" w:hAnsi="仿宋" w:cs="仿宋"/>
                <w:sz w:val="24"/>
                <w:szCs w:val="21"/>
                <w:highlight w:val="none"/>
              </w:rPr>
              <w:t>（2）所有要求盖章的地方都应加盖比选申请单位（法定名称）章（正本应为鲜章），不得使用专用印章（如经济合同章、投标专用章等）或下属单位印章代替。</w:t>
            </w:r>
          </w:p>
          <w:p w14:paraId="16E39F7F">
            <w:pPr>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3）比选申请文件格式中要求比选申请人“法定代表人或其委托代理人”签字的，如法定代表人亲自参加比选申请而不委托代理人参加比选申请的，由法定代表人签字；如法定代表人授权委托代理人投标，由委托代理人（</w:t>
            </w:r>
            <w:r>
              <w:rPr>
                <w:rFonts w:hint="eastAsia" w:ascii="仿宋" w:hAnsi="仿宋" w:cs="仿宋"/>
                <w:sz w:val="24"/>
                <w:highlight w:val="none"/>
              </w:rPr>
              <w:t>委托代理人需要提供授权委托书</w:t>
            </w:r>
            <w:r>
              <w:rPr>
                <w:rFonts w:hint="eastAsia" w:ascii="仿宋" w:hAnsi="仿宋" w:cs="仿宋"/>
                <w:sz w:val="24"/>
                <w:szCs w:val="21"/>
                <w:highlight w:val="none"/>
              </w:rPr>
              <w:t>）签字，也可由法定代表人签字。</w:t>
            </w:r>
          </w:p>
        </w:tc>
      </w:tr>
      <w:tr w14:paraId="0CD2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7770FA9E">
            <w:pPr>
              <w:numPr>
                <w:ilvl w:val="0"/>
                <w:numId w:val="3"/>
              </w:numPr>
              <w:spacing w:line="360" w:lineRule="auto"/>
              <w:jc w:val="right"/>
              <w:rPr>
                <w:rFonts w:ascii="仿宋" w:hAnsi="仿宋" w:eastAsia="仿宋" w:cs="仿宋"/>
                <w:szCs w:val="21"/>
                <w:highlight w:val="none"/>
              </w:rPr>
            </w:pPr>
          </w:p>
        </w:tc>
        <w:tc>
          <w:tcPr>
            <w:tcW w:w="2656" w:type="dxa"/>
            <w:vAlign w:val="center"/>
          </w:tcPr>
          <w:p w14:paraId="763B79C3">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比选申请文件份数</w:t>
            </w:r>
          </w:p>
        </w:tc>
        <w:tc>
          <w:tcPr>
            <w:tcW w:w="6002" w:type="dxa"/>
            <w:vAlign w:val="center"/>
          </w:tcPr>
          <w:p w14:paraId="5005C57D">
            <w:pPr>
              <w:autoSpaceDE w:val="0"/>
              <w:autoSpaceDN w:val="0"/>
              <w:adjustRightInd w:val="0"/>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正本1份；副本2份</w:t>
            </w:r>
            <w:r>
              <w:rPr>
                <w:rFonts w:hint="eastAsia" w:ascii="仿宋" w:hAnsi="仿宋" w:cs="仿宋"/>
                <w:sz w:val="24"/>
                <w:szCs w:val="21"/>
                <w:highlight w:val="none"/>
                <w:lang w:eastAsia="zh-CN"/>
              </w:rPr>
              <w:t>；</w:t>
            </w:r>
            <w:r>
              <w:rPr>
                <w:rFonts w:hint="eastAsia" w:ascii="仿宋" w:hAnsi="仿宋" w:cs="仿宋"/>
                <w:sz w:val="24"/>
                <w:szCs w:val="21"/>
                <w:highlight w:val="none"/>
                <w:lang w:val="en-US" w:eastAsia="zh-CN"/>
              </w:rPr>
              <w:t>电子档1份</w:t>
            </w:r>
            <w:r>
              <w:rPr>
                <w:rFonts w:hint="eastAsia" w:ascii="仿宋" w:hAnsi="仿宋" w:cs="仿宋"/>
                <w:sz w:val="24"/>
                <w:szCs w:val="21"/>
                <w:highlight w:val="none"/>
              </w:rPr>
              <w:t>。</w:t>
            </w:r>
          </w:p>
        </w:tc>
      </w:tr>
      <w:tr w14:paraId="2E11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07A6DA04">
            <w:pPr>
              <w:numPr>
                <w:ilvl w:val="0"/>
                <w:numId w:val="3"/>
              </w:numPr>
              <w:spacing w:line="360" w:lineRule="auto"/>
              <w:jc w:val="right"/>
              <w:rPr>
                <w:rFonts w:ascii="仿宋" w:hAnsi="仿宋" w:eastAsia="仿宋" w:cs="仿宋"/>
                <w:szCs w:val="21"/>
                <w:highlight w:val="none"/>
              </w:rPr>
            </w:pPr>
          </w:p>
        </w:tc>
        <w:tc>
          <w:tcPr>
            <w:tcW w:w="2656" w:type="dxa"/>
            <w:vAlign w:val="center"/>
          </w:tcPr>
          <w:p w14:paraId="2EBC6585">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比选申请文件封面的标注</w:t>
            </w:r>
          </w:p>
        </w:tc>
        <w:tc>
          <w:tcPr>
            <w:tcW w:w="6002" w:type="dxa"/>
            <w:vAlign w:val="center"/>
          </w:tcPr>
          <w:p w14:paraId="3C961C80">
            <w:pPr>
              <w:autoSpaceDE w:val="0"/>
              <w:autoSpaceDN w:val="0"/>
              <w:adjustRightInd w:val="0"/>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比选申请文件正本和副本的封面上均应标明：比选项目名称、比选申请人名称、年月日；并分别在右上角标明“正本”和“副本”字样。</w:t>
            </w:r>
          </w:p>
        </w:tc>
      </w:tr>
      <w:tr w14:paraId="7111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17854AD8">
            <w:pPr>
              <w:numPr>
                <w:ilvl w:val="0"/>
                <w:numId w:val="3"/>
              </w:numPr>
              <w:spacing w:line="360" w:lineRule="auto"/>
              <w:jc w:val="right"/>
              <w:rPr>
                <w:rFonts w:ascii="仿宋" w:hAnsi="仿宋" w:eastAsia="仿宋" w:cs="仿宋"/>
                <w:szCs w:val="21"/>
                <w:highlight w:val="none"/>
              </w:rPr>
            </w:pPr>
          </w:p>
        </w:tc>
        <w:tc>
          <w:tcPr>
            <w:tcW w:w="2656" w:type="dxa"/>
            <w:vAlign w:val="center"/>
          </w:tcPr>
          <w:p w14:paraId="16F90D7B">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比选申请文件外层密封袋的标注</w:t>
            </w:r>
          </w:p>
        </w:tc>
        <w:tc>
          <w:tcPr>
            <w:tcW w:w="6002" w:type="dxa"/>
            <w:vAlign w:val="center"/>
          </w:tcPr>
          <w:p w14:paraId="67E2790D">
            <w:pPr>
              <w:autoSpaceDE w:val="0"/>
              <w:autoSpaceDN w:val="0"/>
              <w:adjustRightInd w:val="0"/>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比选项目名称、比选申请人名称、年月日。</w:t>
            </w:r>
          </w:p>
        </w:tc>
      </w:tr>
      <w:tr w14:paraId="07B7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3E55201A">
            <w:pPr>
              <w:numPr>
                <w:ilvl w:val="0"/>
                <w:numId w:val="3"/>
              </w:numPr>
              <w:spacing w:line="360" w:lineRule="auto"/>
              <w:jc w:val="right"/>
              <w:rPr>
                <w:rFonts w:ascii="仿宋" w:hAnsi="仿宋" w:eastAsia="仿宋" w:cs="仿宋"/>
                <w:szCs w:val="21"/>
                <w:highlight w:val="none"/>
              </w:rPr>
            </w:pPr>
          </w:p>
        </w:tc>
        <w:tc>
          <w:tcPr>
            <w:tcW w:w="2656" w:type="dxa"/>
            <w:vAlign w:val="center"/>
          </w:tcPr>
          <w:p w14:paraId="641F94E2">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是否授权评审委员会直接确定中选人</w:t>
            </w:r>
          </w:p>
        </w:tc>
        <w:tc>
          <w:tcPr>
            <w:tcW w:w="6002" w:type="dxa"/>
            <w:vAlign w:val="center"/>
          </w:tcPr>
          <w:p w14:paraId="296DDD1D">
            <w:pPr>
              <w:autoSpaceDE w:val="0"/>
              <w:autoSpaceDN w:val="0"/>
              <w:adjustRightInd w:val="0"/>
              <w:spacing w:line="360" w:lineRule="auto"/>
              <w:ind w:left="17" w:leftChars="8"/>
              <w:rPr>
                <w:rFonts w:ascii="仿宋" w:hAnsi="仿宋" w:cs="仿宋"/>
                <w:sz w:val="24"/>
                <w:szCs w:val="21"/>
                <w:highlight w:val="none"/>
              </w:rPr>
            </w:pPr>
            <w:r>
              <w:rPr>
                <w:rFonts w:hint="eastAsia" w:ascii="仿宋" w:hAnsi="仿宋" w:cs="仿宋"/>
                <w:sz w:val="24"/>
                <w:szCs w:val="21"/>
                <w:highlight w:val="none"/>
              </w:rPr>
              <w:t>□是。</w:t>
            </w:r>
          </w:p>
          <w:p w14:paraId="7B57114B">
            <w:pPr>
              <w:autoSpaceDE w:val="0"/>
              <w:autoSpaceDN w:val="0"/>
              <w:adjustRightInd w:val="0"/>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sym w:font="Wingdings" w:char="00FE"/>
            </w:r>
            <w:r>
              <w:rPr>
                <w:rFonts w:hint="eastAsia" w:ascii="仿宋" w:hAnsi="仿宋" w:cs="仿宋"/>
                <w:sz w:val="24"/>
                <w:szCs w:val="21"/>
                <w:highlight w:val="none"/>
              </w:rPr>
              <w:t>否，推荐中选候选人的数量：1-3个。</w:t>
            </w:r>
          </w:p>
        </w:tc>
      </w:tr>
      <w:tr w14:paraId="26CF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7F163D39">
            <w:pPr>
              <w:numPr>
                <w:ilvl w:val="0"/>
                <w:numId w:val="3"/>
              </w:numPr>
              <w:spacing w:line="360" w:lineRule="auto"/>
              <w:jc w:val="right"/>
              <w:rPr>
                <w:rFonts w:ascii="仿宋" w:hAnsi="仿宋" w:eastAsia="仿宋" w:cs="仿宋"/>
                <w:szCs w:val="21"/>
                <w:highlight w:val="none"/>
              </w:rPr>
            </w:pPr>
          </w:p>
        </w:tc>
        <w:tc>
          <w:tcPr>
            <w:tcW w:w="2656" w:type="dxa"/>
            <w:vAlign w:val="center"/>
          </w:tcPr>
          <w:p w14:paraId="189AAA15">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比选保证金</w:t>
            </w:r>
          </w:p>
        </w:tc>
        <w:tc>
          <w:tcPr>
            <w:tcW w:w="6002" w:type="dxa"/>
            <w:vAlign w:val="center"/>
          </w:tcPr>
          <w:p w14:paraId="0160BB93">
            <w:pPr>
              <w:pStyle w:val="229"/>
              <w:jc w:val="both"/>
              <w:rPr>
                <w:highlight w:val="none"/>
              </w:rPr>
            </w:pPr>
            <w:r>
              <w:rPr>
                <w:rFonts w:hint="eastAsia" w:ascii="宋体" w:hAnsi="宋体" w:eastAsia="宋体"/>
                <w:kern w:val="2"/>
                <w:highlight w:val="none"/>
              </w:rPr>
              <w:sym w:font="Wingdings 2" w:char="0052"/>
            </w:r>
            <w:r>
              <w:rPr>
                <w:rFonts w:hint="eastAsia" w:ascii="宋体" w:hAnsi="宋体" w:eastAsia="宋体"/>
                <w:highlight w:val="none"/>
              </w:rPr>
              <w:t>本次比选不要求比选申请人提供比选保证金。</w:t>
            </w:r>
          </w:p>
          <w:p w14:paraId="155F2DBD">
            <w:pPr>
              <w:autoSpaceDE w:val="0"/>
              <w:autoSpaceDN w:val="0"/>
              <w:adjustRightInd w:val="0"/>
              <w:spacing w:line="360" w:lineRule="auto"/>
              <w:ind w:left="17" w:leftChars="8"/>
              <w:rPr>
                <w:sz w:val="24"/>
                <w:szCs w:val="24"/>
                <w:highlight w:val="none"/>
              </w:rPr>
            </w:pPr>
            <w:r>
              <w:rPr>
                <w:rFonts w:hint="eastAsia" w:ascii="宋体" w:hAnsi="宋体" w:eastAsia="宋体"/>
                <w:highlight w:val="none"/>
              </w:rPr>
              <w:sym w:font="Wingdings 2" w:char="00A3"/>
            </w:r>
            <w:r>
              <w:rPr>
                <w:rFonts w:hint="eastAsia"/>
                <w:sz w:val="24"/>
                <w:szCs w:val="24"/>
                <w:highlight w:val="none"/>
              </w:rPr>
              <w:t>金额（人民币）：</w:t>
            </w:r>
            <w:r>
              <w:rPr>
                <w:rFonts w:hint="eastAsia"/>
                <w:sz w:val="24"/>
                <w:szCs w:val="24"/>
                <w:highlight w:val="none"/>
                <w:lang w:val="en-US" w:eastAsia="zh-CN"/>
              </w:rPr>
              <w:t>/</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大写：</w:t>
            </w:r>
            <w:r>
              <w:rPr>
                <w:rFonts w:hint="eastAsia"/>
                <w:sz w:val="24"/>
                <w:szCs w:val="24"/>
                <w:highlight w:val="none"/>
                <w:u w:val="single"/>
              </w:rPr>
              <w:t xml:space="preserve">  </w:t>
            </w:r>
            <w:r>
              <w:rPr>
                <w:rFonts w:hint="eastAsia"/>
                <w:sz w:val="24"/>
                <w:szCs w:val="24"/>
                <w:highlight w:val="none"/>
                <w:u w:val="single"/>
                <w:lang w:val="en-US" w:eastAsia="zh-CN"/>
              </w:rPr>
              <w:t>/</w:t>
            </w:r>
            <w:r>
              <w:rPr>
                <w:rFonts w:hint="eastAsia"/>
                <w:sz w:val="24"/>
                <w:szCs w:val="24"/>
                <w:highlight w:val="none"/>
                <w:u w:val="single"/>
              </w:rPr>
              <w:t xml:space="preserve">仟  </w:t>
            </w:r>
            <w:r>
              <w:rPr>
                <w:rFonts w:hint="eastAsia"/>
                <w:sz w:val="24"/>
                <w:szCs w:val="24"/>
                <w:highlight w:val="none"/>
              </w:rPr>
              <w:t>元整</w:t>
            </w:r>
            <w:r>
              <w:rPr>
                <w:rFonts w:hint="eastAsia"/>
                <w:sz w:val="24"/>
                <w:szCs w:val="24"/>
                <w:highlight w:val="none"/>
                <w:lang w:eastAsia="zh-CN"/>
              </w:rPr>
              <w:t>）</w:t>
            </w:r>
            <w:r>
              <w:rPr>
                <w:rFonts w:hint="eastAsia"/>
                <w:sz w:val="24"/>
                <w:szCs w:val="24"/>
                <w:highlight w:val="none"/>
              </w:rPr>
              <w:t>；</w:t>
            </w:r>
          </w:p>
          <w:p w14:paraId="18F79175">
            <w:pPr>
              <w:autoSpaceDE w:val="0"/>
              <w:autoSpaceDN w:val="0"/>
              <w:adjustRightInd w:val="0"/>
              <w:spacing w:line="360" w:lineRule="auto"/>
              <w:ind w:left="17" w:leftChars="8"/>
              <w:rPr>
                <w:sz w:val="24"/>
                <w:szCs w:val="24"/>
                <w:highlight w:val="none"/>
              </w:rPr>
            </w:pPr>
            <w:r>
              <w:rPr>
                <w:rFonts w:hint="eastAsia"/>
                <w:sz w:val="24"/>
                <w:szCs w:val="24"/>
                <w:highlight w:val="none"/>
              </w:rPr>
              <w:t>交款方式：通过比选申请人账户转账至招采平台提示的指定账户，交款账户名称和比选申请人名称必须一致，以到账时间为准。</w:t>
            </w:r>
          </w:p>
          <w:p w14:paraId="582FFBB7">
            <w:pPr>
              <w:autoSpaceDE w:val="0"/>
              <w:autoSpaceDN w:val="0"/>
              <w:adjustRightInd w:val="0"/>
              <w:spacing w:line="360" w:lineRule="auto"/>
              <w:ind w:left="17" w:leftChars="8"/>
              <w:rPr>
                <w:sz w:val="24"/>
                <w:szCs w:val="24"/>
                <w:highlight w:val="none"/>
              </w:rPr>
            </w:pPr>
            <w:r>
              <w:rPr>
                <w:rFonts w:hint="eastAsia"/>
                <w:sz w:val="24"/>
                <w:szCs w:val="24"/>
                <w:highlight w:val="none"/>
              </w:rPr>
              <w:t>保证金交纳截止时间：同比选申请截止时间（比选申请保证金的交纳以银行到账时间为准；超过此时限到达指定账户导致比选申请无效的，由潜在比选申请人自行承担责任）。</w:t>
            </w:r>
          </w:p>
          <w:p w14:paraId="1753A253">
            <w:pPr>
              <w:autoSpaceDE w:val="0"/>
              <w:autoSpaceDN w:val="0"/>
              <w:adjustRightInd w:val="0"/>
              <w:spacing w:line="360" w:lineRule="auto"/>
              <w:ind w:left="17" w:leftChars="8"/>
              <w:rPr>
                <w:highlight w:val="none"/>
              </w:rPr>
            </w:pPr>
            <w:r>
              <w:rPr>
                <w:rFonts w:hint="eastAsia"/>
                <w:sz w:val="24"/>
                <w:szCs w:val="24"/>
                <w:highlight w:val="none"/>
              </w:rPr>
              <w:t>特别注意：</w:t>
            </w:r>
          </w:p>
        </w:tc>
      </w:tr>
      <w:tr w14:paraId="2C6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1" w:type="dxa"/>
            <w:vAlign w:val="center"/>
          </w:tcPr>
          <w:p w14:paraId="4AC3D7F5">
            <w:pPr>
              <w:numPr>
                <w:ilvl w:val="0"/>
                <w:numId w:val="3"/>
              </w:numPr>
              <w:spacing w:line="360" w:lineRule="auto"/>
              <w:jc w:val="right"/>
              <w:rPr>
                <w:rFonts w:ascii="仿宋" w:hAnsi="仿宋" w:eastAsia="仿宋" w:cs="仿宋"/>
                <w:szCs w:val="21"/>
                <w:highlight w:val="none"/>
              </w:rPr>
            </w:pPr>
          </w:p>
        </w:tc>
        <w:tc>
          <w:tcPr>
            <w:tcW w:w="2656" w:type="dxa"/>
            <w:vAlign w:val="center"/>
          </w:tcPr>
          <w:p w14:paraId="6DEF2619">
            <w:pPr>
              <w:spacing w:line="360" w:lineRule="auto"/>
              <w:ind w:left="17" w:leftChars="8"/>
              <w:jc w:val="center"/>
              <w:rPr>
                <w:rFonts w:ascii="仿宋" w:hAnsi="仿宋" w:eastAsia="仿宋" w:cs="仿宋"/>
                <w:szCs w:val="21"/>
                <w:highlight w:val="none"/>
              </w:rPr>
            </w:pPr>
            <w:r>
              <w:rPr>
                <w:rFonts w:hint="eastAsia" w:ascii="仿宋" w:hAnsi="仿宋" w:cs="仿宋"/>
                <w:sz w:val="24"/>
                <w:szCs w:val="21"/>
                <w:highlight w:val="none"/>
              </w:rPr>
              <w:t>履约保证金</w:t>
            </w:r>
          </w:p>
        </w:tc>
        <w:tc>
          <w:tcPr>
            <w:tcW w:w="6002" w:type="dxa"/>
            <w:vAlign w:val="center"/>
          </w:tcPr>
          <w:p w14:paraId="3F98E8BD">
            <w:pPr>
              <w:pStyle w:val="229"/>
              <w:jc w:val="both"/>
              <w:rPr>
                <w:rFonts w:ascii="宋体" w:hAnsi="宋体" w:eastAsia="宋体"/>
                <w:highlight w:val="none"/>
              </w:rPr>
            </w:pPr>
            <w:r>
              <w:rPr>
                <w:rFonts w:hint="eastAsia" w:ascii="宋体" w:hAnsi="宋体" w:eastAsia="宋体"/>
                <w:kern w:val="2"/>
                <w:highlight w:val="none"/>
              </w:rPr>
              <w:sym w:font="Wingdings 2" w:char="0052"/>
            </w:r>
            <w:r>
              <w:rPr>
                <w:rFonts w:hint="eastAsia" w:ascii="宋体" w:hAnsi="宋体" w:eastAsia="宋体"/>
                <w:highlight w:val="none"/>
              </w:rPr>
              <w:t>本次比选不要求比选申请人缴纳履约保证金。</w:t>
            </w:r>
          </w:p>
          <w:p w14:paraId="504248FF">
            <w:pPr>
              <w:rPr>
                <w:rFonts w:ascii="宋体" w:hAnsi="宋体" w:eastAsia="宋体" w:cs="宋体"/>
                <w:sz w:val="24"/>
                <w:highlight w:val="none"/>
              </w:rPr>
            </w:pPr>
            <w:r>
              <w:rPr>
                <w:rFonts w:hint="eastAsia" w:ascii="宋体" w:hAnsi="宋体" w:eastAsia="宋体"/>
                <w:highlight w:val="none"/>
              </w:rPr>
              <w:sym w:font="Wingdings 2" w:char="00A3"/>
            </w:r>
            <w:r>
              <w:rPr>
                <w:rFonts w:hint="eastAsia" w:ascii="宋体" w:hAnsi="宋体" w:eastAsia="宋体" w:cs="宋体"/>
                <w:sz w:val="24"/>
                <w:highlight w:val="none"/>
              </w:rPr>
              <w:t>缴纳合同总金额</w:t>
            </w:r>
            <w:r>
              <w:rPr>
                <w:rFonts w:ascii="宋体" w:hAnsi="宋体" w:eastAsia="宋体" w:cs="宋体"/>
                <w:sz w:val="24"/>
                <w:highlight w:val="none"/>
                <w:u w:val="single"/>
              </w:rPr>
              <w:t xml:space="preserve">     </w:t>
            </w:r>
            <w:r>
              <w:rPr>
                <w:rFonts w:hint="eastAsia" w:ascii="宋体" w:hAnsi="宋体" w:eastAsia="宋体" w:cs="宋体"/>
                <w:sz w:val="24"/>
                <w:highlight w:val="none"/>
              </w:rPr>
              <w:t>%，以现金方式或银行保函方式提交，采用现金方式的，应从比选申请人基本账户缴纳。</w:t>
            </w:r>
          </w:p>
          <w:p w14:paraId="25102027">
            <w:pPr>
              <w:pStyle w:val="229"/>
              <w:rPr>
                <w:rFonts w:ascii="宋体" w:hAnsi="宋体" w:eastAsia="宋体"/>
                <w:highlight w:val="none"/>
                <w:u w:val="single"/>
              </w:rPr>
            </w:pPr>
            <w:r>
              <w:rPr>
                <w:rFonts w:hint="eastAsia" w:ascii="宋体" w:hAnsi="宋体" w:eastAsia="宋体"/>
                <w:highlight w:val="none"/>
              </w:rPr>
              <w:t>收款单位：</w:t>
            </w:r>
            <w:r>
              <w:rPr>
                <w:rFonts w:hint="eastAsia" w:ascii="宋体" w:hAnsi="宋体" w:eastAsia="宋体"/>
                <w:highlight w:val="none"/>
                <w:u w:val="single"/>
              </w:rPr>
              <w:t xml:space="preserve"> </w:t>
            </w:r>
            <w:r>
              <w:rPr>
                <w:rFonts w:ascii="宋体" w:hAnsi="宋体" w:eastAsia="宋体"/>
                <w:highlight w:val="none"/>
                <w:u w:val="single"/>
              </w:rPr>
              <w:t xml:space="preserve">   </w:t>
            </w:r>
            <w:r>
              <w:rPr>
                <w:rFonts w:hint="eastAsia" w:ascii="宋体" w:hAnsi="宋体" w:eastAsia="宋体"/>
                <w:highlight w:val="none"/>
                <w:u w:val="single"/>
              </w:rPr>
              <w:t xml:space="preserve">      </w:t>
            </w:r>
            <w:r>
              <w:rPr>
                <w:rFonts w:hint="eastAsia" w:ascii="宋体" w:hAnsi="宋体" w:eastAsia="宋体"/>
                <w:highlight w:val="none"/>
              </w:rPr>
              <w:t>；</w:t>
            </w:r>
          </w:p>
          <w:p w14:paraId="2B31299A">
            <w:pPr>
              <w:pStyle w:val="229"/>
              <w:rPr>
                <w:rFonts w:ascii="宋体" w:hAnsi="宋体" w:eastAsia="宋体"/>
                <w:highlight w:val="none"/>
                <w:u w:val="single"/>
              </w:rPr>
            </w:pPr>
            <w:r>
              <w:rPr>
                <w:rFonts w:hint="eastAsia" w:ascii="宋体" w:hAnsi="宋体" w:eastAsia="宋体"/>
                <w:highlight w:val="none"/>
              </w:rPr>
              <w:t>开户行：</w:t>
            </w:r>
            <w:r>
              <w:rPr>
                <w:rFonts w:hint="eastAsia" w:ascii="宋体" w:hAnsi="宋体" w:eastAsia="宋体"/>
                <w:highlight w:val="none"/>
                <w:u w:val="single"/>
              </w:rPr>
              <w:t xml:space="preserve">            </w:t>
            </w:r>
            <w:r>
              <w:rPr>
                <w:rFonts w:hint="eastAsia" w:ascii="宋体" w:hAnsi="宋体" w:eastAsia="宋体"/>
                <w:highlight w:val="none"/>
              </w:rPr>
              <w:t>；</w:t>
            </w:r>
          </w:p>
          <w:p w14:paraId="20CD698B">
            <w:pPr>
              <w:autoSpaceDE w:val="0"/>
              <w:autoSpaceDN w:val="0"/>
              <w:adjustRightInd w:val="0"/>
              <w:spacing w:line="360" w:lineRule="auto"/>
              <w:ind w:left="17" w:leftChars="8"/>
              <w:rPr>
                <w:rFonts w:ascii="仿宋" w:hAnsi="仿宋" w:eastAsia="仿宋" w:cs="仿宋"/>
                <w:szCs w:val="21"/>
                <w:highlight w:val="none"/>
              </w:rPr>
            </w:pPr>
            <w:r>
              <w:rPr>
                <w:rFonts w:hint="eastAsia" w:ascii="宋体" w:hAnsi="宋体" w:eastAsia="宋体"/>
                <w:highlight w:val="none"/>
              </w:rPr>
              <w:t>账号：</w:t>
            </w:r>
            <w:r>
              <w:rPr>
                <w:rFonts w:hint="eastAsia" w:ascii="宋体" w:hAnsi="宋体" w:eastAsia="宋体"/>
                <w:highlight w:val="none"/>
                <w:u w:val="single"/>
              </w:rPr>
              <w:t xml:space="preserve">              </w:t>
            </w:r>
            <w:r>
              <w:rPr>
                <w:rFonts w:hint="eastAsia" w:ascii="宋体" w:hAnsi="宋体" w:eastAsia="宋体"/>
                <w:highlight w:val="none"/>
              </w:rPr>
              <w:t>。</w:t>
            </w:r>
          </w:p>
        </w:tc>
      </w:tr>
      <w:tr w14:paraId="458D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01" w:type="dxa"/>
            <w:vAlign w:val="center"/>
          </w:tcPr>
          <w:p w14:paraId="5DD638E1">
            <w:pPr>
              <w:numPr>
                <w:ilvl w:val="0"/>
                <w:numId w:val="3"/>
              </w:numPr>
              <w:spacing w:line="360" w:lineRule="auto"/>
              <w:jc w:val="right"/>
              <w:rPr>
                <w:rFonts w:ascii="仿宋" w:hAnsi="仿宋" w:eastAsia="仿宋" w:cs="仿宋"/>
                <w:szCs w:val="21"/>
                <w:highlight w:val="none"/>
              </w:rPr>
            </w:pPr>
          </w:p>
        </w:tc>
        <w:tc>
          <w:tcPr>
            <w:tcW w:w="2656" w:type="dxa"/>
            <w:vAlign w:val="center"/>
          </w:tcPr>
          <w:p w14:paraId="63CD7EA0">
            <w:pPr>
              <w:spacing w:line="360" w:lineRule="auto"/>
              <w:jc w:val="center"/>
              <w:rPr>
                <w:rFonts w:ascii="仿宋" w:hAnsi="仿宋" w:eastAsia="仿宋" w:cs="仿宋"/>
                <w:szCs w:val="21"/>
                <w:highlight w:val="none"/>
              </w:rPr>
            </w:pPr>
            <w:r>
              <w:rPr>
                <w:rFonts w:hint="eastAsia" w:ascii="仿宋" w:hAnsi="仿宋" w:cs="仿宋"/>
                <w:sz w:val="24"/>
                <w:szCs w:val="21"/>
                <w:highlight w:val="none"/>
              </w:rPr>
              <w:t>比选申请人资格条件、能力和信誉</w:t>
            </w:r>
          </w:p>
        </w:tc>
        <w:tc>
          <w:tcPr>
            <w:tcW w:w="6002" w:type="dxa"/>
            <w:vAlign w:val="center"/>
          </w:tcPr>
          <w:p w14:paraId="5C06F739">
            <w:pPr>
              <w:spacing w:line="460" w:lineRule="exact"/>
              <w:ind w:firstLine="480" w:firstLineChars="200"/>
              <w:rPr>
                <w:rFonts w:ascii="宋体" w:hAnsi="宋体"/>
                <w:sz w:val="24"/>
                <w:highlight w:val="none"/>
              </w:rPr>
            </w:pPr>
            <w:r>
              <w:rPr>
                <w:rFonts w:hint="eastAsia" w:ascii="宋体" w:hAnsi="宋体"/>
                <w:sz w:val="24"/>
                <w:highlight w:val="none"/>
              </w:rPr>
              <w:t>（一）一般资格要求</w:t>
            </w:r>
          </w:p>
          <w:p w14:paraId="0E561FD5">
            <w:pPr>
              <w:spacing w:line="460" w:lineRule="exact"/>
              <w:ind w:firstLine="480" w:firstLineChars="200"/>
              <w:rPr>
                <w:rFonts w:hint="eastAsia" w:ascii="宋体" w:hAnsi="宋体"/>
                <w:sz w:val="24"/>
                <w:highlight w:val="none"/>
              </w:rPr>
            </w:pPr>
            <w:r>
              <w:rPr>
                <w:rFonts w:hint="eastAsia" w:ascii="宋体" w:hAnsi="宋体"/>
                <w:sz w:val="24"/>
                <w:highlight w:val="none"/>
              </w:rPr>
              <w:t>1.具有独立承担民事责任的能力；</w:t>
            </w:r>
          </w:p>
          <w:p w14:paraId="1A495D5B">
            <w:pPr>
              <w:spacing w:line="460" w:lineRule="exact"/>
              <w:ind w:firstLine="480" w:firstLineChars="200"/>
              <w:rPr>
                <w:rFonts w:hint="eastAsia" w:ascii="宋体" w:hAnsi="宋体"/>
                <w:sz w:val="24"/>
                <w:highlight w:val="none"/>
              </w:rPr>
            </w:pPr>
            <w:r>
              <w:rPr>
                <w:rFonts w:hint="eastAsia" w:ascii="宋体" w:hAnsi="宋体"/>
                <w:sz w:val="24"/>
                <w:highlight w:val="none"/>
              </w:rPr>
              <w:t>2.具有良好的商业信誉和健全的财务会计、内部管理制度；</w:t>
            </w:r>
          </w:p>
          <w:p w14:paraId="5E108E36">
            <w:pPr>
              <w:spacing w:line="460" w:lineRule="exact"/>
              <w:ind w:firstLine="480" w:firstLineChars="200"/>
              <w:rPr>
                <w:rFonts w:hint="eastAsia" w:ascii="宋体" w:hAnsi="宋体"/>
                <w:sz w:val="24"/>
                <w:highlight w:val="none"/>
              </w:rPr>
            </w:pPr>
            <w:r>
              <w:rPr>
                <w:rFonts w:hint="eastAsia" w:ascii="宋体" w:hAnsi="宋体"/>
                <w:sz w:val="24"/>
                <w:highlight w:val="none"/>
              </w:rPr>
              <w:t>3.具有履行合同所必须的设备和专业技术能力；</w:t>
            </w:r>
          </w:p>
          <w:p w14:paraId="1CC21D95">
            <w:pPr>
              <w:spacing w:line="460" w:lineRule="exact"/>
              <w:ind w:firstLine="480" w:firstLineChars="200"/>
              <w:rPr>
                <w:rFonts w:hint="eastAsia" w:ascii="宋体" w:hAnsi="宋体"/>
                <w:sz w:val="24"/>
                <w:highlight w:val="none"/>
              </w:rPr>
            </w:pPr>
            <w:r>
              <w:rPr>
                <w:rFonts w:hint="eastAsia" w:ascii="宋体" w:hAnsi="宋体"/>
                <w:sz w:val="24"/>
                <w:highlight w:val="none"/>
              </w:rPr>
              <w:t>4.具有依法缴纳税收和社会保障资金的良好记录；</w:t>
            </w:r>
          </w:p>
          <w:p w14:paraId="5C68BBF1">
            <w:pPr>
              <w:spacing w:line="460" w:lineRule="exact"/>
              <w:ind w:firstLine="480" w:firstLineChars="200"/>
              <w:rPr>
                <w:rFonts w:hint="eastAsia" w:ascii="宋体" w:hAnsi="宋体"/>
                <w:sz w:val="24"/>
                <w:highlight w:val="none"/>
              </w:rPr>
            </w:pPr>
            <w:r>
              <w:rPr>
                <w:rFonts w:hint="eastAsia" w:ascii="宋体" w:hAnsi="宋体"/>
                <w:sz w:val="24"/>
                <w:highlight w:val="none"/>
              </w:rPr>
              <w:t>5.参加本次比选活动前三年内，在经营活动中没有重大违法违规记录；</w:t>
            </w:r>
          </w:p>
          <w:p w14:paraId="3DD91C29">
            <w:pPr>
              <w:spacing w:line="460" w:lineRule="exact"/>
              <w:ind w:firstLine="480" w:firstLineChars="200"/>
              <w:rPr>
                <w:rFonts w:hint="eastAsia" w:ascii="宋体" w:hAnsi="宋体"/>
                <w:sz w:val="24"/>
                <w:highlight w:val="none"/>
              </w:rPr>
            </w:pPr>
            <w:r>
              <w:rPr>
                <w:rFonts w:hint="eastAsia" w:ascii="宋体" w:hAnsi="宋体"/>
                <w:sz w:val="24"/>
                <w:highlight w:val="none"/>
              </w:rPr>
              <w:t>6.比选申请人在“国家企业信用信息公示系统”（http://www.gsxt.gov.cn）中未被列入严重违法失信企业名单</w:t>
            </w:r>
            <w:r>
              <w:rPr>
                <w:rFonts w:hint="eastAsia" w:ascii="宋体" w:hAnsi="宋体"/>
                <w:sz w:val="24"/>
                <w:highlight w:val="none"/>
                <w:lang w:eastAsia="zh-CN"/>
              </w:rPr>
              <w:t>（</w:t>
            </w:r>
            <w:r>
              <w:rPr>
                <w:rFonts w:hint="eastAsia" w:ascii="宋体" w:hAnsi="宋体"/>
                <w:sz w:val="24"/>
                <w:highlight w:val="none"/>
              </w:rPr>
              <w:t>黑名单</w:t>
            </w:r>
            <w:r>
              <w:rPr>
                <w:rFonts w:hint="eastAsia" w:ascii="宋体" w:hAnsi="宋体"/>
                <w:sz w:val="24"/>
                <w:highlight w:val="none"/>
                <w:lang w:eastAsia="zh-CN"/>
              </w:rPr>
              <w:t>）</w:t>
            </w:r>
            <w:r>
              <w:rPr>
                <w:rFonts w:hint="eastAsia" w:ascii="宋体" w:hAnsi="宋体"/>
                <w:sz w:val="24"/>
                <w:highlight w:val="none"/>
              </w:rPr>
              <w:t>。（须在比选申请文件中提供网络截图）；</w:t>
            </w:r>
          </w:p>
          <w:p w14:paraId="567B5E34">
            <w:pPr>
              <w:spacing w:line="460" w:lineRule="exact"/>
              <w:ind w:firstLine="480" w:firstLineChars="200"/>
              <w:rPr>
                <w:rFonts w:hint="eastAsia" w:ascii="宋体" w:hAnsi="宋体"/>
                <w:sz w:val="24"/>
                <w:highlight w:val="none"/>
              </w:rPr>
            </w:pPr>
            <w:r>
              <w:rPr>
                <w:rFonts w:hint="eastAsia" w:ascii="宋体" w:hAnsi="宋体"/>
                <w:sz w:val="24"/>
                <w:highlight w:val="none"/>
              </w:rPr>
              <w:t>7.比选申请人在“中国执行信息公开网”（https://zxgk.court.gov.cn/）中全国范围内，无被列为失信被执行人的记录。（须在比选申请文件中提供网络截图）</w:t>
            </w:r>
          </w:p>
          <w:p w14:paraId="743D0FA2">
            <w:pPr>
              <w:spacing w:line="460" w:lineRule="exact"/>
              <w:ind w:firstLine="480" w:firstLineChars="200"/>
              <w:rPr>
                <w:rFonts w:hint="eastAsia" w:ascii="宋体" w:hAnsi="宋体"/>
                <w:sz w:val="24"/>
                <w:highlight w:val="none"/>
              </w:rPr>
            </w:pPr>
            <w:r>
              <w:rPr>
                <w:rFonts w:hint="eastAsia" w:ascii="宋体" w:hAnsi="宋体"/>
                <w:sz w:val="24"/>
                <w:highlight w:val="none"/>
              </w:rPr>
              <w:t>8.法律、行政法规规定的其他条件；</w:t>
            </w:r>
          </w:p>
          <w:p w14:paraId="43ACFFEA">
            <w:pPr>
              <w:spacing w:line="460" w:lineRule="exact"/>
              <w:ind w:firstLine="480" w:firstLineChars="200"/>
              <w:rPr>
                <w:rFonts w:hint="eastAsia" w:ascii="宋体" w:hAnsi="宋体"/>
                <w:sz w:val="24"/>
                <w:highlight w:val="none"/>
              </w:rPr>
            </w:pPr>
            <w:r>
              <w:rPr>
                <w:rFonts w:hint="eastAsia" w:ascii="宋体" w:hAnsi="宋体"/>
                <w:sz w:val="24"/>
                <w:highlight w:val="none"/>
              </w:rPr>
              <w:t>9.单位负责人为同一人或者存在直接控股、管理关系的不同比选申请人，不得参加同一合同项下的比选活动；</w:t>
            </w:r>
          </w:p>
          <w:p w14:paraId="28F365CA">
            <w:pPr>
              <w:spacing w:line="460" w:lineRule="exact"/>
              <w:ind w:firstLine="480" w:firstLineChars="200"/>
              <w:rPr>
                <w:rFonts w:ascii="宋体" w:hAnsi="宋体"/>
                <w:sz w:val="24"/>
                <w:highlight w:val="none"/>
              </w:rPr>
            </w:pPr>
            <w:r>
              <w:rPr>
                <w:rFonts w:hint="eastAsia" w:ascii="宋体" w:hAnsi="宋体"/>
                <w:sz w:val="24"/>
                <w:highlight w:val="none"/>
              </w:rPr>
              <w:t>10.比选申请单位及其现任法定代表人、主要负责人参加本次比选活动前三年内不得具有行贿犯罪记录。（二）针对本项目的特殊资格要求：</w:t>
            </w:r>
          </w:p>
          <w:p w14:paraId="33870B5D">
            <w:pPr>
              <w:spacing w:line="460" w:lineRule="exact"/>
              <w:ind w:firstLine="480" w:firstLineChars="200"/>
              <w:rPr>
                <w:rFonts w:ascii="宋体" w:hAnsi="宋体" w:cs="宋体"/>
                <w:sz w:val="24"/>
                <w:highlight w:val="none"/>
              </w:rPr>
            </w:pPr>
            <w:r>
              <w:rPr>
                <w:rFonts w:hint="eastAsia" w:ascii="宋体" w:hAnsi="宋体" w:cs="宋体"/>
                <w:sz w:val="24"/>
                <w:highlight w:val="none"/>
              </w:rPr>
              <w:t>1.系在中华人民共和国境内合法成立并已存续3年以上的律师事务所，具有司法行政主管部门核发的执业执照（比选申请人需在比选申请文件中简要介绍公司情况，简介内容包括但不限于成立时间</w:t>
            </w:r>
            <w:r>
              <w:rPr>
                <w:rFonts w:ascii="宋体" w:hAnsi="宋体" w:cs="宋体"/>
                <w:sz w:val="24"/>
                <w:highlight w:val="none"/>
              </w:rPr>
              <w:t>、</w:t>
            </w:r>
            <w:r>
              <w:rPr>
                <w:rFonts w:hint="eastAsia" w:ascii="宋体" w:hAnsi="宋体" w:cs="宋体"/>
                <w:sz w:val="24"/>
                <w:highlight w:val="none"/>
              </w:rPr>
              <w:t>执业律师人数、资质等级</w:t>
            </w:r>
            <w:r>
              <w:rPr>
                <w:rFonts w:hint="eastAsia" w:ascii="宋体" w:hAnsi="宋体" w:cs="宋体"/>
                <w:sz w:val="24"/>
                <w:highlight w:val="none"/>
                <w:lang w:eastAsia="zh-CN"/>
              </w:rPr>
              <w:t>。</w:t>
            </w:r>
            <w:r>
              <w:rPr>
                <w:rFonts w:hint="eastAsia" w:ascii="宋体" w:hAnsi="宋体" w:cs="宋体"/>
                <w:sz w:val="24"/>
                <w:highlight w:val="none"/>
                <w:lang w:val="en-US" w:eastAsia="zh-CN"/>
              </w:rPr>
              <w:t>比选申请人需提供经年检的执业许可证副本</w:t>
            </w:r>
            <w:r>
              <w:rPr>
                <w:rFonts w:hint="eastAsia" w:ascii="宋体" w:hAnsi="宋体" w:cs="宋体"/>
                <w:sz w:val="24"/>
                <w:highlight w:val="none"/>
              </w:rPr>
              <w:t>）；</w:t>
            </w:r>
          </w:p>
          <w:p w14:paraId="4B03F19C">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.近三年（</w:t>
            </w:r>
            <w:r>
              <w:rPr>
                <w:rFonts w:hint="eastAsia" w:ascii="宋体" w:hAnsi="宋体"/>
                <w:sz w:val="24"/>
                <w:highlight w:val="none"/>
                <w:lang w:eastAsia="zh-CN"/>
              </w:rPr>
              <w:t>2022年</w:t>
            </w:r>
            <w:r>
              <w:rPr>
                <w:rFonts w:hint="eastAsia" w:ascii="宋体" w:hAnsi="宋体"/>
                <w:sz w:val="24"/>
                <w:highlight w:val="none"/>
                <w:lang w:val="en-US" w:eastAsia="zh-CN"/>
              </w:rPr>
              <w:t>7</w:t>
            </w:r>
            <w:r>
              <w:rPr>
                <w:rFonts w:hint="eastAsia" w:ascii="宋体" w:hAnsi="宋体"/>
                <w:sz w:val="24"/>
                <w:highlight w:val="none"/>
                <w:lang w:eastAsia="zh-CN"/>
              </w:rPr>
              <w:t>月30日以来</w:t>
            </w:r>
            <w:r>
              <w:rPr>
                <w:rFonts w:hint="eastAsia" w:ascii="宋体" w:hAnsi="宋体"/>
                <w:sz w:val="24"/>
                <w:highlight w:val="none"/>
              </w:rPr>
              <w:t>）内无因违法违规行为被相关部门给予没收违法所得、罚款、暂停执行部分或全部业务、吊销有关执业许可证和撤销律师事务所等行政处罚；</w:t>
            </w:r>
            <w:r>
              <w:rPr>
                <w:rFonts w:ascii="宋体" w:hAnsi="宋体"/>
                <w:sz w:val="24"/>
                <w:highlight w:val="none"/>
              </w:rPr>
              <w:t xml:space="preserve"> </w:t>
            </w:r>
          </w:p>
          <w:p w14:paraId="122443FA">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.近三年（</w:t>
            </w:r>
            <w:r>
              <w:rPr>
                <w:rFonts w:hint="eastAsia" w:ascii="宋体" w:hAnsi="宋体"/>
                <w:sz w:val="24"/>
                <w:highlight w:val="none"/>
                <w:lang w:eastAsia="zh-CN"/>
              </w:rPr>
              <w:t>2022年</w:t>
            </w:r>
            <w:r>
              <w:rPr>
                <w:rFonts w:hint="eastAsia" w:ascii="宋体" w:hAnsi="宋体"/>
                <w:sz w:val="24"/>
                <w:highlight w:val="none"/>
                <w:lang w:val="en-US" w:eastAsia="zh-CN"/>
              </w:rPr>
              <w:t>7</w:t>
            </w:r>
            <w:r>
              <w:rPr>
                <w:rFonts w:hint="eastAsia" w:ascii="宋体" w:hAnsi="宋体"/>
                <w:sz w:val="24"/>
                <w:highlight w:val="none"/>
                <w:lang w:eastAsia="zh-CN"/>
              </w:rPr>
              <w:t>月30日以来</w:t>
            </w:r>
            <w:r>
              <w:rPr>
                <w:rFonts w:hint="eastAsia" w:ascii="宋体" w:hAnsi="宋体"/>
                <w:sz w:val="24"/>
                <w:highlight w:val="none"/>
              </w:rPr>
              <w:t>）无因法律服务质量等问题被国家相关主管部门给予警告或通报批评两次（含两次）以上；</w:t>
            </w:r>
          </w:p>
          <w:p w14:paraId="742F9FD6">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.不存在司法行政机关明确不适合承担企业法律服务工作的情况；</w:t>
            </w:r>
          </w:p>
          <w:p w14:paraId="421B58FB">
            <w:pPr>
              <w:spacing w:line="460" w:lineRule="exact"/>
              <w:ind w:firstLine="480" w:firstLineChars="200"/>
              <w:rPr>
                <w:rFonts w:ascii="仿宋" w:hAnsi="仿宋" w:eastAsia="仿宋" w:cs="仿宋"/>
                <w:highlight w:val="none"/>
              </w:rPr>
            </w:pPr>
            <w:r>
              <w:rPr>
                <w:rFonts w:hint="eastAsia" w:ascii="宋体" w:hAnsi="宋体"/>
                <w:sz w:val="24"/>
                <w:highlight w:val="none"/>
                <w:lang w:val="en-US" w:eastAsia="zh-CN"/>
              </w:rPr>
              <w:t>5</w:t>
            </w:r>
            <w:r>
              <w:rPr>
                <w:rFonts w:hint="eastAsia" w:ascii="宋体" w:hAnsi="宋体"/>
                <w:sz w:val="24"/>
                <w:highlight w:val="none"/>
              </w:rPr>
              <w:t>.本次比选不允许联合体参加。</w:t>
            </w:r>
          </w:p>
        </w:tc>
      </w:tr>
      <w:tr w14:paraId="3D7E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1" w:type="dxa"/>
            <w:vAlign w:val="center"/>
          </w:tcPr>
          <w:p w14:paraId="09F47F1E">
            <w:pPr>
              <w:numPr>
                <w:ilvl w:val="0"/>
                <w:numId w:val="3"/>
              </w:numPr>
              <w:spacing w:line="360" w:lineRule="auto"/>
              <w:jc w:val="right"/>
              <w:rPr>
                <w:rFonts w:ascii="仿宋" w:hAnsi="仿宋" w:eastAsia="仿宋" w:cs="仿宋"/>
                <w:szCs w:val="21"/>
                <w:highlight w:val="none"/>
              </w:rPr>
            </w:pPr>
          </w:p>
        </w:tc>
        <w:tc>
          <w:tcPr>
            <w:tcW w:w="2656" w:type="dxa"/>
            <w:vAlign w:val="center"/>
          </w:tcPr>
          <w:p w14:paraId="0F1A82D5">
            <w:pPr>
              <w:spacing w:line="360" w:lineRule="auto"/>
              <w:jc w:val="center"/>
              <w:rPr>
                <w:rFonts w:ascii="仿宋" w:hAnsi="仿宋" w:eastAsia="仿宋" w:cs="仿宋"/>
                <w:szCs w:val="21"/>
                <w:highlight w:val="none"/>
              </w:rPr>
            </w:pPr>
            <w:r>
              <w:rPr>
                <w:rFonts w:hint="eastAsia" w:ascii="仿宋" w:hAnsi="仿宋" w:cs="仿宋"/>
                <w:sz w:val="24"/>
                <w:szCs w:val="21"/>
                <w:highlight w:val="none"/>
              </w:rPr>
              <w:t>服务内容</w:t>
            </w:r>
          </w:p>
        </w:tc>
        <w:tc>
          <w:tcPr>
            <w:tcW w:w="6002" w:type="dxa"/>
            <w:vAlign w:val="center"/>
          </w:tcPr>
          <w:p w14:paraId="4854E63F">
            <w:pPr>
              <w:spacing w:line="360" w:lineRule="auto"/>
              <w:rPr>
                <w:rFonts w:ascii="仿宋" w:hAnsi="仿宋" w:eastAsia="仿宋" w:cs="仿宋"/>
                <w:highlight w:val="none"/>
              </w:rPr>
            </w:pPr>
            <w:r>
              <w:rPr>
                <w:rFonts w:hint="eastAsia" w:ascii="仿宋" w:hAnsi="仿宋" w:cs="仿宋"/>
                <w:sz w:val="24"/>
                <w:highlight w:val="none"/>
              </w:rPr>
              <w:t>具体详见比选文件第五章“比选人要求”。</w:t>
            </w:r>
          </w:p>
        </w:tc>
      </w:tr>
      <w:tr w14:paraId="4CD1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1" w:type="dxa"/>
            <w:vAlign w:val="center"/>
          </w:tcPr>
          <w:p w14:paraId="7C505BB2">
            <w:pPr>
              <w:numPr>
                <w:ilvl w:val="0"/>
                <w:numId w:val="3"/>
              </w:numPr>
              <w:spacing w:line="360" w:lineRule="auto"/>
              <w:jc w:val="right"/>
              <w:rPr>
                <w:rFonts w:ascii="仿宋" w:hAnsi="仿宋" w:eastAsia="仿宋" w:cs="仿宋"/>
                <w:szCs w:val="21"/>
                <w:highlight w:val="none"/>
              </w:rPr>
            </w:pPr>
          </w:p>
        </w:tc>
        <w:tc>
          <w:tcPr>
            <w:tcW w:w="2656" w:type="dxa"/>
            <w:vAlign w:val="center"/>
          </w:tcPr>
          <w:p w14:paraId="3CAECBC7">
            <w:pPr>
              <w:spacing w:line="360" w:lineRule="auto"/>
              <w:jc w:val="center"/>
              <w:rPr>
                <w:rFonts w:ascii="仿宋" w:hAnsi="仿宋" w:eastAsia="仿宋" w:cs="仿宋"/>
                <w:szCs w:val="21"/>
                <w:highlight w:val="none"/>
              </w:rPr>
            </w:pPr>
            <w:r>
              <w:rPr>
                <w:rFonts w:hint="eastAsia" w:ascii="仿宋" w:hAnsi="仿宋" w:cs="仿宋"/>
                <w:sz w:val="24"/>
                <w:szCs w:val="21"/>
                <w:highlight w:val="none"/>
              </w:rPr>
              <w:t>偏离</w:t>
            </w:r>
          </w:p>
        </w:tc>
        <w:tc>
          <w:tcPr>
            <w:tcW w:w="6002" w:type="dxa"/>
            <w:vAlign w:val="center"/>
          </w:tcPr>
          <w:p w14:paraId="515B727E">
            <w:pPr>
              <w:spacing w:line="360" w:lineRule="auto"/>
              <w:ind w:left="17" w:leftChars="8"/>
              <w:rPr>
                <w:rFonts w:ascii="仿宋" w:hAnsi="仿宋" w:eastAsia="仿宋" w:cs="仿宋"/>
                <w:szCs w:val="21"/>
                <w:highlight w:val="none"/>
              </w:rPr>
            </w:pPr>
            <w:r>
              <w:rPr>
                <w:rFonts w:hint="eastAsia" w:ascii="仿宋" w:hAnsi="仿宋" w:cs="仿宋"/>
                <w:szCs w:val="21"/>
                <w:highlight w:val="none"/>
              </w:rPr>
              <w:sym w:font="Wingdings" w:char="00FE"/>
            </w:r>
            <w:r>
              <w:rPr>
                <w:rFonts w:hint="eastAsia" w:ascii="仿宋" w:hAnsi="仿宋" w:cs="仿宋"/>
                <w:sz w:val="24"/>
                <w:szCs w:val="21"/>
                <w:highlight w:val="none"/>
              </w:rPr>
              <w:t>不允许。</w:t>
            </w:r>
          </w:p>
        </w:tc>
      </w:tr>
      <w:tr w14:paraId="7556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1" w:type="dxa"/>
            <w:vAlign w:val="center"/>
          </w:tcPr>
          <w:p w14:paraId="46782D78">
            <w:pPr>
              <w:numPr>
                <w:ilvl w:val="0"/>
                <w:numId w:val="3"/>
              </w:numPr>
              <w:spacing w:line="360" w:lineRule="auto"/>
              <w:jc w:val="right"/>
              <w:rPr>
                <w:rFonts w:ascii="仿宋" w:hAnsi="仿宋" w:eastAsia="仿宋" w:cs="仿宋"/>
                <w:szCs w:val="21"/>
                <w:highlight w:val="none"/>
              </w:rPr>
            </w:pPr>
          </w:p>
        </w:tc>
        <w:tc>
          <w:tcPr>
            <w:tcW w:w="2656" w:type="dxa"/>
            <w:vAlign w:val="center"/>
          </w:tcPr>
          <w:p w14:paraId="2A169E8A">
            <w:pPr>
              <w:spacing w:line="360" w:lineRule="auto"/>
              <w:jc w:val="center"/>
              <w:rPr>
                <w:rFonts w:ascii="仿宋" w:hAnsi="仿宋" w:eastAsia="仿宋" w:cs="仿宋"/>
                <w:szCs w:val="21"/>
                <w:highlight w:val="none"/>
              </w:rPr>
            </w:pPr>
            <w:r>
              <w:rPr>
                <w:rFonts w:hint="eastAsia" w:ascii="仿宋" w:hAnsi="仿宋" w:cs="仿宋"/>
                <w:sz w:val="24"/>
                <w:szCs w:val="21"/>
                <w:highlight w:val="none"/>
              </w:rPr>
              <w:t>比选申请文件递交的截止时间</w:t>
            </w:r>
          </w:p>
        </w:tc>
        <w:tc>
          <w:tcPr>
            <w:tcW w:w="6002" w:type="dxa"/>
            <w:vAlign w:val="center"/>
          </w:tcPr>
          <w:p w14:paraId="1FFBD909">
            <w:pPr>
              <w:spacing w:line="360" w:lineRule="auto"/>
              <w:rPr>
                <w:rFonts w:ascii="仿宋" w:hAnsi="仿宋" w:eastAsia="仿宋" w:cs="仿宋"/>
                <w:b/>
                <w:szCs w:val="21"/>
                <w:highlight w:val="none"/>
              </w:rPr>
            </w:pPr>
            <w:r>
              <w:rPr>
                <w:rFonts w:hint="eastAsia" w:ascii="仿宋" w:hAnsi="仿宋" w:cs="仿宋"/>
                <w:sz w:val="24"/>
                <w:highlight w:val="none"/>
              </w:rPr>
              <w:t>见比选公告。</w:t>
            </w:r>
          </w:p>
        </w:tc>
      </w:tr>
      <w:tr w14:paraId="1019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01" w:type="dxa"/>
            <w:vAlign w:val="center"/>
          </w:tcPr>
          <w:p w14:paraId="04434832">
            <w:pPr>
              <w:numPr>
                <w:ilvl w:val="0"/>
                <w:numId w:val="3"/>
              </w:numPr>
              <w:spacing w:line="360" w:lineRule="auto"/>
              <w:jc w:val="right"/>
              <w:rPr>
                <w:rFonts w:ascii="仿宋" w:hAnsi="仿宋" w:eastAsia="仿宋" w:cs="仿宋"/>
                <w:szCs w:val="21"/>
                <w:highlight w:val="none"/>
              </w:rPr>
            </w:pPr>
          </w:p>
        </w:tc>
        <w:tc>
          <w:tcPr>
            <w:tcW w:w="2656" w:type="dxa"/>
            <w:vAlign w:val="center"/>
          </w:tcPr>
          <w:p w14:paraId="58E55FEB">
            <w:pPr>
              <w:spacing w:line="360" w:lineRule="auto"/>
              <w:jc w:val="center"/>
              <w:rPr>
                <w:rFonts w:ascii="仿宋" w:hAnsi="仿宋" w:eastAsia="仿宋" w:cs="仿宋"/>
                <w:szCs w:val="21"/>
                <w:highlight w:val="none"/>
              </w:rPr>
            </w:pPr>
            <w:r>
              <w:rPr>
                <w:rFonts w:hint="eastAsia" w:ascii="仿宋" w:hAnsi="仿宋" w:cs="仿宋"/>
                <w:sz w:val="24"/>
                <w:szCs w:val="21"/>
                <w:highlight w:val="none"/>
              </w:rPr>
              <w:t>最高限价</w:t>
            </w:r>
          </w:p>
        </w:tc>
        <w:tc>
          <w:tcPr>
            <w:tcW w:w="6002" w:type="dxa"/>
            <w:vAlign w:val="center"/>
          </w:tcPr>
          <w:p w14:paraId="42AD5695">
            <w:pPr>
              <w:spacing w:line="360" w:lineRule="auto"/>
              <w:ind w:left="17" w:leftChars="8"/>
              <w:rPr>
                <w:rFonts w:ascii="仿宋" w:hAnsi="仿宋" w:eastAsia="仿宋" w:cs="仿宋"/>
                <w:szCs w:val="21"/>
                <w:highlight w:val="none"/>
              </w:rPr>
            </w:pPr>
            <w:r>
              <w:rPr>
                <w:rFonts w:hint="eastAsia" w:ascii="仿宋" w:hAnsi="仿宋" w:cs="仿宋"/>
                <w:sz w:val="24"/>
                <w:szCs w:val="21"/>
                <w:highlight w:val="none"/>
                <w:lang w:val="en-US" w:eastAsia="zh-CN"/>
              </w:rPr>
              <w:t>9.0</w:t>
            </w:r>
            <w:r>
              <w:rPr>
                <w:rFonts w:hint="eastAsia" w:ascii="仿宋" w:hAnsi="仿宋" w:cs="仿宋"/>
                <w:sz w:val="24"/>
                <w:szCs w:val="21"/>
                <w:highlight w:val="none"/>
              </w:rPr>
              <w:t>万元（该费用包含完成比选文件约定服务所发生的一切费用）。比选申请报价高于最高限价的报价无效，其比选申请文件将被拒绝。</w:t>
            </w:r>
          </w:p>
        </w:tc>
      </w:tr>
      <w:tr w14:paraId="7E08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01" w:type="dxa"/>
            <w:vAlign w:val="center"/>
          </w:tcPr>
          <w:p w14:paraId="0E75A40A">
            <w:pPr>
              <w:numPr>
                <w:ilvl w:val="0"/>
                <w:numId w:val="3"/>
              </w:numPr>
              <w:spacing w:line="360" w:lineRule="auto"/>
              <w:jc w:val="right"/>
              <w:rPr>
                <w:rFonts w:ascii="仿宋" w:hAnsi="仿宋" w:eastAsia="仿宋" w:cs="仿宋"/>
                <w:szCs w:val="21"/>
                <w:highlight w:val="none"/>
              </w:rPr>
            </w:pPr>
          </w:p>
        </w:tc>
        <w:tc>
          <w:tcPr>
            <w:tcW w:w="2656" w:type="dxa"/>
            <w:vAlign w:val="center"/>
          </w:tcPr>
          <w:p w14:paraId="6AE74A01">
            <w:pPr>
              <w:spacing w:line="360" w:lineRule="auto"/>
              <w:jc w:val="center"/>
              <w:rPr>
                <w:rFonts w:ascii="仿宋" w:hAnsi="仿宋" w:eastAsia="仿宋" w:cs="仿宋"/>
                <w:szCs w:val="21"/>
                <w:highlight w:val="none"/>
              </w:rPr>
            </w:pPr>
            <w:r>
              <w:rPr>
                <w:rFonts w:hint="eastAsia" w:ascii="仿宋" w:hAnsi="仿宋" w:cs="仿宋"/>
                <w:sz w:val="24"/>
                <w:szCs w:val="21"/>
                <w:highlight w:val="none"/>
              </w:rPr>
              <w:t>是否允许递交备选比选申请方案</w:t>
            </w:r>
          </w:p>
        </w:tc>
        <w:tc>
          <w:tcPr>
            <w:tcW w:w="6002" w:type="dxa"/>
            <w:vAlign w:val="center"/>
          </w:tcPr>
          <w:p w14:paraId="5A2EF292">
            <w:pPr>
              <w:spacing w:line="360" w:lineRule="auto"/>
              <w:ind w:left="17" w:leftChars="8"/>
              <w:rPr>
                <w:rFonts w:ascii="仿宋" w:hAnsi="仿宋" w:eastAsia="仿宋" w:cs="仿宋"/>
                <w:szCs w:val="21"/>
                <w:highlight w:val="none"/>
              </w:rPr>
            </w:pPr>
            <w:r>
              <w:rPr>
                <w:rFonts w:hint="eastAsia" w:ascii="仿宋" w:hAnsi="仿宋" w:cs="仿宋"/>
                <w:szCs w:val="21"/>
                <w:highlight w:val="none"/>
              </w:rPr>
              <w:sym w:font="Wingdings" w:char="00FE"/>
            </w:r>
            <w:r>
              <w:rPr>
                <w:rFonts w:hint="eastAsia" w:ascii="仿宋" w:hAnsi="仿宋" w:cs="仿宋"/>
                <w:sz w:val="24"/>
                <w:szCs w:val="21"/>
                <w:highlight w:val="none"/>
              </w:rPr>
              <w:t xml:space="preserve"> 不允许</w:t>
            </w:r>
          </w:p>
        </w:tc>
      </w:tr>
      <w:tr w14:paraId="282D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01" w:type="dxa"/>
            <w:vAlign w:val="center"/>
          </w:tcPr>
          <w:p w14:paraId="5F31C383">
            <w:pPr>
              <w:numPr>
                <w:ilvl w:val="0"/>
                <w:numId w:val="3"/>
              </w:numPr>
              <w:spacing w:line="360" w:lineRule="auto"/>
              <w:jc w:val="right"/>
              <w:rPr>
                <w:rFonts w:ascii="仿宋" w:hAnsi="仿宋" w:eastAsia="仿宋" w:cs="仿宋"/>
                <w:szCs w:val="21"/>
                <w:highlight w:val="none"/>
              </w:rPr>
            </w:pPr>
          </w:p>
        </w:tc>
        <w:tc>
          <w:tcPr>
            <w:tcW w:w="2656" w:type="dxa"/>
            <w:vAlign w:val="center"/>
          </w:tcPr>
          <w:p w14:paraId="4F9A841D">
            <w:pPr>
              <w:spacing w:line="360" w:lineRule="auto"/>
              <w:jc w:val="center"/>
              <w:rPr>
                <w:rFonts w:ascii="仿宋" w:hAnsi="仿宋" w:eastAsia="仿宋" w:cs="仿宋"/>
                <w:szCs w:val="21"/>
                <w:highlight w:val="none"/>
              </w:rPr>
            </w:pPr>
            <w:r>
              <w:rPr>
                <w:rFonts w:hint="eastAsia" w:ascii="仿宋" w:hAnsi="仿宋" w:cs="仿宋"/>
                <w:sz w:val="24"/>
                <w:szCs w:val="21"/>
                <w:highlight w:val="none"/>
              </w:rPr>
              <w:t>比选申请文件格式</w:t>
            </w:r>
          </w:p>
        </w:tc>
        <w:tc>
          <w:tcPr>
            <w:tcW w:w="6002" w:type="dxa"/>
            <w:vAlign w:val="center"/>
          </w:tcPr>
          <w:p w14:paraId="4C7DFB0B">
            <w:pPr>
              <w:spacing w:line="360" w:lineRule="auto"/>
              <w:ind w:left="17" w:leftChars="8" w:right="-4" w:rightChars="-2"/>
              <w:rPr>
                <w:rFonts w:hint="eastAsia" w:ascii="仿宋" w:hAnsi="仿宋" w:eastAsia="宋体" w:cs="仿宋"/>
                <w:szCs w:val="21"/>
                <w:highlight w:val="none"/>
                <w:lang w:eastAsia="zh-CN"/>
              </w:rPr>
            </w:pPr>
            <w:r>
              <w:rPr>
                <w:rFonts w:hint="eastAsia" w:ascii="仿宋" w:hAnsi="仿宋" w:cs="仿宋"/>
                <w:sz w:val="24"/>
                <w:szCs w:val="21"/>
                <w:highlight w:val="none"/>
              </w:rPr>
              <w:t>比选申请人应严格按照比选文件中提供的“比选申请文件格式”填写相关内容。除明确允许比选申请人可以自行编写的外，比选申请人不得以“比选申请文件格式”规定之外的方式填写相关内容</w:t>
            </w:r>
            <w:r>
              <w:rPr>
                <w:rFonts w:hint="eastAsia" w:ascii="仿宋" w:hAnsi="仿宋" w:cs="仿宋"/>
                <w:sz w:val="24"/>
                <w:szCs w:val="21"/>
                <w:highlight w:val="none"/>
                <w:lang w:eastAsia="zh-CN"/>
              </w:rPr>
              <w:t>。</w:t>
            </w:r>
          </w:p>
        </w:tc>
      </w:tr>
      <w:tr w14:paraId="0AAE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01" w:type="dxa"/>
            <w:vAlign w:val="center"/>
          </w:tcPr>
          <w:p w14:paraId="0C3DF160">
            <w:pPr>
              <w:numPr>
                <w:ilvl w:val="0"/>
                <w:numId w:val="3"/>
              </w:numPr>
              <w:spacing w:line="360" w:lineRule="auto"/>
              <w:jc w:val="right"/>
              <w:rPr>
                <w:rFonts w:ascii="仿宋" w:hAnsi="仿宋" w:eastAsia="仿宋" w:cs="仿宋"/>
                <w:szCs w:val="21"/>
                <w:highlight w:val="none"/>
              </w:rPr>
            </w:pPr>
          </w:p>
        </w:tc>
        <w:tc>
          <w:tcPr>
            <w:tcW w:w="2656" w:type="dxa"/>
            <w:vAlign w:val="center"/>
          </w:tcPr>
          <w:p w14:paraId="1EDEBFF3">
            <w:pPr>
              <w:spacing w:line="360" w:lineRule="auto"/>
              <w:jc w:val="center"/>
              <w:rPr>
                <w:rFonts w:ascii="仿宋" w:hAnsi="仿宋" w:eastAsia="仿宋" w:cs="仿宋"/>
                <w:szCs w:val="21"/>
                <w:highlight w:val="none"/>
              </w:rPr>
            </w:pPr>
            <w:r>
              <w:rPr>
                <w:rFonts w:hint="eastAsia" w:ascii="仿宋" w:hAnsi="仿宋" w:cs="仿宋"/>
                <w:sz w:val="24"/>
                <w:szCs w:val="21"/>
                <w:highlight w:val="none"/>
              </w:rPr>
              <w:t>开标程序</w:t>
            </w:r>
          </w:p>
        </w:tc>
        <w:tc>
          <w:tcPr>
            <w:tcW w:w="6002" w:type="dxa"/>
            <w:vAlign w:val="center"/>
          </w:tcPr>
          <w:p w14:paraId="25F601AC">
            <w:pPr>
              <w:spacing w:line="360" w:lineRule="auto"/>
              <w:ind w:left="17" w:leftChars="8" w:right="-4" w:rightChars="-2"/>
              <w:rPr>
                <w:rFonts w:ascii="仿宋" w:hAnsi="仿宋" w:eastAsia="仿宋" w:cs="仿宋"/>
                <w:szCs w:val="21"/>
                <w:highlight w:val="none"/>
              </w:rPr>
            </w:pPr>
            <w:r>
              <w:rPr>
                <w:rFonts w:hint="eastAsia" w:ascii="仿宋" w:hAnsi="仿宋" w:cs="仿宋"/>
                <w:sz w:val="24"/>
                <w:szCs w:val="21"/>
                <w:highlight w:val="none"/>
              </w:rPr>
              <w:t>密封情况检查：未按比选文件比选申请人须知前附表要求密封比选申请文件的比选人将予以拒收，开标时各比选申请人不再对比选申请文件密封情况进行检查。</w:t>
            </w:r>
          </w:p>
        </w:tc>
      </w:tr>
      <w:tr w14:paraId="10E0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1" w:type="dxa"/>
            <w:vAlign w:val="center"/>
          </w:tcPr>
          <w:p w14:paraId="59C8092A">
            <w:pPr>
              <w:numPr>
                <w:ilvl w:val="0"/>
                <w:numId w:val="3"/>
              </w:numPr>
              <w:spacing w:line="360" w:lineRule="auto"/>
              <w:jc w:val="right"/>
              <w:rPr>
                <w:rFonts w:ascii="仿宋" w:hAnsi="仿宋" w:eastAsia="仿宋" w:cs="仿宋"/>
                <w:szCs w:val="21"/>
                <w:highlight w:val="none"/>
              </w:rPr>
            </w:pPr>
          </w:p>
        </w:tc>
        <w:tc>
          <w:tcPr>
            <w:tcW w:w="2656" w:type="dxa"/>
            <w:vAlign w:val="center"/>
          </w:tcPr>
          <w:p w14:paraId="3AC5E779">
            <w:pPr>
              <w:spacing w:line="360" w:lineRule="auto"/>
              <w:jc w:val="center"/>
              <w:rPr>
                <w:rFonts w:ascii="仿宋" w:hAnsi="仿宋" w:eastAsia="仿宋" w:cs="仿宋"/>
                <w:szCs w:val="21"/>
                <w:highlight w:val="none"/>
              </w:rPr>
            </w:pPr>
            <w:r>
              <w:rPr>
                <w:rFonts w:hint="eastAsia" w:ascii="仿宋" w:hAnsi="仿宋" w:cs="仿宋"/>
                <w:sz w:val="24"/>
                <w:szCs w:val="21"/>
                <w:highlight w:val="none"/>
              </w:rPr>
              <w:t>评审委员会的组建</w:t>
            </w:r>
          </w:p>
        </w:tc>
        <w:tc>
          <w:tcPr>
            <w:tcW w:w="6002" w:type="dxa"/>
            <w:vAlign w:val="center"/>
          </w:tcPr>
          <w:p w14:paraId="5A1C4E76">
            <w:pPr>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评审委员会构成：</w:t>
            </w:r>
            <w:r>
              <w:rPr>
                <w:rFonts w:hint="eastAsia" w:ascii="仿宋" w:hAnsi="仿宋" w:cs="仿宋"/>
                <w:color w:val="auto"/>
                <w:sz w:val="24"/>
                <w:szCs w:val="21"/>
                <w:highlight w:val="none"/>
                <w:lang w:val="en-US" w:eastAsia="zh-CN"/>
              </w:rPr>
              <w:t>4</w:t>
            </w:r>
            <w:r>
              <w:rPr>
                <w:rFonts w:hint="eastAsia" w:ascii="仿宋" w:hAnsi="仿宋" w:cs="仿宋"/>
                <w:color w:val="auto"/>
                <w:sz w:val="24"/>
                <w:szCs w:val="21"/>
                <w:highlight w:val="none"/>
              </w:rPr>
              <w:t>人</w:t>
            </w:r>
            <w:r>
              <w:rPr>
                <w:rFonts w:hint="eastAsia" w:ascii="仿宋" w:hAnsi="仿宋" w:cs="仿宋"/>
                <w:sz w:val="24"/>
                <w:szCs w:val="21"/>
                <w:highlight w:val="none"/>
              </w:rPr>
              <w:t>。</w:t>
            </w:r>
          </w:p>
        </w:tc>
      </w:tr>
      <w:tr w14:paraId="1870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77DF70F2">
            <w:pPr>
              <w:numPr>
                <w:ilvl w:val="0"/>
                <w:numId w:val="3"/>
              </w:numPr>
              <w:spacing w:line="360" w:lineRule="auto"/>
              <w:jc w:val="right"/>
              <w:rPr>
                <w:rFonts w:ascii="仿宋" w:hAnsi="仿宋" w:eastAsia="仿宋" w:cs="仿宋"/>
                <w:szCs w:val="21"/>
                <w:highlight w:val="none"/>
              </w:rPr>
            </w:pPr>
          </w:p>
        </w:tc>
        <w:tc>
          <w:tcPr>
            <w:tcW w:w="2656" w:type="dxa"/>
            <w:vAlign w:val="center"/>
          </w:tcPr>
          <w:p w14:paraId="0FD1C36B">
            <w:pPr>
              <w:spacing w:line="360" w:lineRule="auto"/>
              <w:jc w:val="center"/>
              <w:rPr>
                <w:rFonts w:ascii="仿宋" w:hAnsi="仿宋" w:eastAsia="仿宋" w:cs="仿宋"/>
                <w:szCs w:val="21"/>
                <w:highlight w:val="none"/>
              </w:rPr>
            </w:pPr>
            <w:r>
              <w:rPr>
                <w:rFonts w:hint="eastAsia" w:ascii="仿宋" w:hAnsi="仿宋" w:cs="仿宋"/>
                <w:sz w:val="24"/>
                <w:szCs w:val="21"/>
                <w:highlight w:val="none"/>
              </w:rPr>
              <w:t>评选办法</w:t>
            </w:r>
          </w:p>
        </w:tc>
        <w:tc>
          <w:tcPr>
            <w:tcW w:w="6002" w:type="dxa"/>
            <w:vAlign w:val="center"/>
          </w:tcPr>
          <w:p w14:paraId="42784E83">
            <w:pPr>
              <w:spacing w:line="360" w:lineRule="auto"/>
              <w:ind w:left="17" w:leftChars="8"/>
              <w:rPr>
                <w:rFonts w:ascii="仿宋" w:hAnsi="仿宋" w:eastAsia="仿宋" w:cs="仿宋"/>
                <w:szCs w:val="21"/>
                <w:highlight w:val="none"/>
              </w:rPr>
            </w:pPr>
            <w:r>
              <w:rPr>
                <w:rFonts w:hint="eastAsia" w:ascii="仿宋" w:hAnsi="仿宋" w:cs="仿宋"/>
                <w:szCs w:val="21"/>
                <w:highlight w:val="none"/>
              </w:rPr>
              <w:sym w:font="Wingdings" w:char="00FE"/>
            </w:r>
            <w:r>
              <w:rPr>
                <w:rFonts w:hint="eastAsia" w:ascii="仿宋" w:hAnsi="仿宋" w:cs="仿宋"/>
                <w:sz w:val="24"/>
                <w:szCs w:val="21"/>
                <w:highlight w:val="none"/>
              </w:rPr>
              <w:t>综合评估法</w:t>
            </w:r>
          </w:p>
        </w:tc>
      </w:tr>
      <w:tr w14:paraId="30E5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6F9114AD">
            <w:pPr>
              <w:numPr>
                <w:ilvl w:val="0"/>
                <w:numId w:val="3"/>
              </w:numPr>
              <w:spacing w:line="360" w:lineRule="auto"/>
              <w:jc w:val="right"/>
              <w:rPr>
                <w:rFonts w:ascii="仿宋" w:hAnsi="仿宋" w:eastAsia="仿宋" w:cs="仿宋"/>
                <w:szCs w:val="21"/>
                <w:highlight w:val="none"/>
              </w:rPr>
            </w:pPr>
          </w:p>
        </w:tc>
        <w:tc>
          <w:tcPr>
            <w:tcW w:w="2656" w:type="dxa"/>
            <w:vAlign w:val="center"/>
          </w:tcPr>
          <w:p w14:paraId="1F0E4AD7">
            <w:pPr>
              <w:spacing w:line="360" w:lineRule="auto"/>
              <w:jc w:val="center"/>
              <w:rPr>
                <w:rFonts w:ascii="仿宋" w:hAnsi="仿宋" w:eastAsia="仿宋" w:cs="仿宋"/>
                <w:szCs w:val="21"/>
                <w:highlight w:val="none"/>
              </w:rPr>
            </w:pPr>
            <w:r>
              <w:rPr>
                <w:rFonts w:hint="eastAsia" w:ascii="仿宋" w:hAnsi="仿宋" w:cs="仿宋"/>
                <w:sz w:val="24"/>
                <w:szCs w:val="21"/>
                <w:highlight w:val="none"/>
              </w:rPr>
              <w:t>比选申请文件的真实性要求</w:t>
            </w:r>
          </w:p>
        </w:tc>
        <w:tc>
          <w:tcPr>
            <w:tcW w:w="6002" w:type="dxa"/>
            <w:vAlign w:val="center"/>
          </w:tcPr>
          <w:p w14:paraId="5D37B68A">
            <w:pPr>
              <w:spacing w:line="360" w:lineRule="auto"/>
              <w:ind w:left="17" w:leftChars="8"/>
              <w:rPr>
                <w:rFonts w:ascii="仿宋" w:hAnsi="仿宋" w:cs="仿宋"/>
                <w:sz w:val="24"/>
                <w:szCs w:val="21"/>
                <w:highlight w:val="none"/>
              </w:rPr>
            </w:pPr>
            <w:r>
              <w:rPr>
                <w:rFonts w:hint="eastAsia" w:ascii="仿宋" w:hAnsi="仿宋" w:cs="仿宋"/>
                <w:sz w:val="24"/>
                <w:szCs w:val="21"/>
                <w:highlight w:val="none"/>
              </w:rPr>
              <w:t>比选申请人所递交的比选申请文件（包括有关资料、澄清）应真实可信，不存在虚假（包括隐瞒）。</w:t>
            </w:r>
          </w:p>
          <w:p w14:paraId="721C96E1">
            <w:pPr>
              <w:spacing w:line="360" w:lineRule="auto"/>
              <w:ind w:left="17" w:leftChars="8"/>
              <w:rPr>
                <w:rFonts w:ascii="仿宋" w:hAnsi="仿宋" w:cs="仿宋"/>
                <w:sz w:val="24"/>
                <w:szCs w:val="21"/>
                <w:highlight w:val="none"/>
              </w:rPr>
            </w:pPr>
            <w:r>
              <w:rPr>
                <w:rFonts w:hint="eastAsia" w:ascii="仿宋" w:hAnsi="仿宋" w:cs="仿宋"/>
                <w:sz w:val="24"/>
                <w:szCs w:val="21"/>
                <w:highlight w:val="none"/>
              </w:rPr>
              <w:t>比选申请人声明不存在限制投标情形但被发现存在限制投标情形的，构成隐瞒，属于虚假投标行为。</w:t>
            </w:r>
          </w:p>
          <w:p w14:paraId="163456BD">
            <w:pPr>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如比选申请文件存在虚假，在评选阶段，评审委员会应将该比选申请文件作否决比选申请处理；中选候选人确定后发现的，比选人和招投标行政监督部门将取消中选候选人或中选资格。</w:t>
            </w:r>
          </w:p>
        </w:tc>
      </w:tr>
      <w:tr w14:paraId="5524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5BEDE1BF">
            <w:pPr>
              <w:numPr>
                <w:ilvl w:val="0"/>
                <w:numId w:val="3"/>
              </w:numPr>
              <w:spacing w:line="360" w:lineRule="auto"/>
              <w:jc w:val="right"/>
              <w:rPr>
                <w:rFonts w:ascii="仿宋" w:hAnsi="仿宋" w:eastAsia="仿宋" w:cs="仿宋"/>
                <w:szCs w:val="21"/>
                <w:highlight w:val="none"/>
              </w:rPr>
            </w:pPr>
          </w:p>
        </w:tc>
        <w:tc>
          <w:tcPr>
            <w:tcW w:w="2656" w:type="dxa"/>
            <w:vAlign w:val="center"/>
          </w:tcPr>
          <w:p w14:paraId="574341EA">
            <w:pPr>
              <w:adjustRightInd w:val="0"/>
              <w:snapToGrid w:val="0"/>
              <w:spacing w:line="360" w:lineRule="auto"/>
              <w:jc w:val="center"/>
              <w:rPr>
                <w:rFonts w:ascii="仿宋" w:hAnsi="仿宋" w:eastAsia="仿宋" w:cs="仿宋"/>
                <w:szCs w:val="21"/>
                <w:highlight w:val="none"/>
              </w:rPr>
            </w:pPr>
            <w:r>
              <w:rPr>
                <w:rFonts w:hint="eastAsia" w:ascii="仿宋" w:hAnsi="仿宋" w:cs="仿宋"/>
                <w:sz w:val="24"/>
                <w:szCs w:val="21"/>
                <w:highlight w:val="none"/>
              </w:rPr>
              <w:t>报价唯一</w:t>
            </w:r>
          </w:p>
        </w:tc>
        <w:tc>
          <w:tcPr>
            <w:tcW w:w="6002" w:type="dxa"/>
            <w:vAlign w:val="center"/>
          </w:tcPr>
          <w:p w14:paraId="49022A33">
            <w:pPr>
              <w:spacing w:line="360" w:lineRule="auto"/>
              <w:ind w:left="17" w:leftChars="8"/>
              <w:rPr>
                <w:rFonts w:ascii="仿宋" w:hAnsi="仿宋" w:eastAsia="仿宋" w:cs="仿宋"/>
                <w:szCs w:val="21"/>
                <w:highlight w:val="none"/>
              </w:rPr>
            </w:pPr>
            <w:r>
              <w:rPr>
                <w:rFonts w:hint="eastAsia" w:ascii="仿宋" w:hAnsi="仿宋" w:cs="仿宋"/>
                <w:sz w:val="24"/>
                <w:szCs w:val="21"/>
                <w:highlight w:val="none"/>
              </w:rPr>
              <w:t>只能有一个有效报价，且不得超过比选文件规定的最高限价。</w:t>
            </w:r>
          </w:p>
        </w:tc>
      </w:tr>
      <w:tr w14:paraId="1058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5A587C2F">
            <w:pPr>
              <w:numPr>
                <w:ilvl w:val="0"/>
                <w:numId w:val="3"/>
              </w:numPr>
              <w:spacing w:line="360" w:lineRule="auto"/>
              <w:jc w:val="right"/>
              <w:rPr>
                <w:rFonts w:ascii="仿宋" w:hAnsi="仿宋" w:eastAsia="仿宋" w:cs="仿宋"/>
                <w:szCs w:val="21"/>
                <w:highlight w:val="none"/>
              </w:rPr>
            </w:pPr>
          </w:p>
        </w:tc>
        <w:tc>
          <w:tcPr>
            <w:tcW w:w="2656" w:type="dxa"/>
            <w:vAlign w:val="center"/>
          </w:tcPr>
          <w:p w14:paraId="1FC0B00C">
            <w:pPr>
              <w:spacing w:line="360" w:lineRule="auto"/>
              <w:jc w:val="center"/>
              <w:rPr>
                <w:rFonts w:ascii="仿宋" w:hAnsi="仿宋" w:eastAsia="仿宋" w:cs="仿宋"/>
                <w:szCs w:val="21"/>
                <w:highlight w:val="none"/>
              </w:rPr>
            </w:pPr>
            <w:r>
              <w:rPr>
                <w:rFonts w:hint="eastAsia" w:ascii="仿宋" w:hAnsi="仿宋" w:cs="仿宋"/>
                <w:sz w:val="24"/>
                <w:szCs w:val="21"/>
                <w:highlight w:val="none"/>
              </w:rPr>
              <w:t>中选价</w:t>
            </w:r>
          </w:p>
        </w:tc>
        <w:tc>
          <w:tcPr>
            <w:tcW w:w="6002" w:type="dxa"/>
            <w:vAlign w:val="center"/>
          </w:tcPr>
          <w:p w14:paraId="61EEF9DA">
            <w:pPr>
              <w:spacing w:line="360" w:lineRule="auto"/>
              <w:rPr>
                <w:rFonts w:ascii="仿宋" w:hAnsi="仿宋" w:cs="仿宋"/>
                <w:sz w:val="24"/>
                <w:szCs w:val="21"/>
                <w:highlight w:val="none"/>
              </w:rPr>
            </w:pPr>
            <w:r>
              <w:rPr>
                <w:rFonts w:hint="eastAsia" w:ascii="仿宋" w:hAnsi="仿宋" w:cs="仿宋"/>
                <w:sz w:val="24"/>
                <w:szCs w:val="21"/>
                <w:highlight w:val="none"/>
              </w:rPr>
              <w:t>以中选的比选申请人在比选申请函中的比选申请总报价为准。按第三章“评选办法”对比选申请报价进行修正的，以比选申请人接受的修正价格为中选价。</w:t>
            </w:r>
          </w:p>
          <w:p w14:paraId="2AE30720">
            <w:pPr>
              <w:spacing w:line="360" w:lineRule="auto"/>
              <w:rPr>
                <w:rFonts w:ascii="仿宋" w:hAnsi="仿宋" w:eastAsia="仿宋" w:cs="仿宋"/>
                <w:szCs w:val="21"/>
                <w:highlight w:val="none"/>
              </w:rPr>
            </w:pPr>
            <w:r>
              <w:rPr>
                <w:rFonts w:hint="eastAsia" w:ascii="仿宋" w:hAnsi="仿宋" w:cs="仿宋"/>
                <w:sz w:val="24"/>
                <w:szCs w:val="21"/>
                <w:highlight w:val="none"/>
              </w:rPr>
              <w:t>评审价不作为中选价；无论是采用综合评估法还是经评审的最低投标价法，都不保证报价最低的比选申请人中选，也不解释原因。</w:t>
            </w:r>
          </w:p>
        </w:tc>
      </w:tr>
      <w:tr w14:paraId="3D6A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7369E1A1">
            <w:pPr>
              <w:numPr>
                <w:ilvl w:val="0"/>
                <w:numId w:val="3"/>
              </w:numPr>
              <w:spacing w:line="360" w:lineRule="auto"/>
              <w:jc w:val="right"/>
              <w:rPr>
                <w:rFonts w:ascii="仿宋" w:hAnsi="仿宋" w:eastAsia="仿宋" w:cs="仿宋"/>
                <w:szCs w:val="21"/>
                <w:highlight w:val="none"/>
              </w:rPr>
            </w:pPr>
          </w:p>
        </w:tc>
        <w:tc>
          <w:tcPr>
            <w:tcW w:w="2656" w:type="dxa"/>
            <w:vAlign w:val="center"/>
          </w:tcPr>
          <w:p w14:paraId="7225E8B4">
            <w:pPr>
              <w:pStyle w:val="229"/>
              <w:spacing w:line="360" w:lineRule="auto"/>
              <w:jc w:val="center"/>
              <w:rPr>
                <w:rFonts w:ascii="仿宋" w:hAnsi="仿宋" w:eastAsia="仿宋" w:cs="仿宋"/>
                <w:kern w:val="2"/>
                <w:highlight w:val="none"/>
                <w:lang w:val="zh-CN"/>
              </w:rPr>
            </w:pPr>
            <w:r>
              <w:rPr>
                <w:rFonts w:hint="eastAsia" w:ascii="仿宋" w:hAnsi="仿宋" w:cs="仿宋"/>
                <w:kern w:val="2"/>
                <w:szCs w:val="21"/>
                <w:highlight w:val="none"/>
              </w:rPr>
              <w:t>比选代理服务费</w:t>
            </w:r>
          </w:p>
        </w:tc>
        <w:tc>
          <w:tcPr>
            <w:tcW w:w="6002" w:type="dxa"/>
            <w:vAlign w:val="center"/>
          </w:tcPr>
          <w:p w14:paraId="1AAE1E77">
            <w:pPr>
              <w:pStyle w:val="229"/>
              <w:spacing w:line="360" w:lineRule="auto"/>
              <w:rPr>
                <w:rFonts w:ascii="仿宋" w:hAnsi="仿宋" w:eastAsia="仿宋" w:cs="仿宋"/>
                <w:kern w:val="2"/>
                <w:sz w:val="21"/>
                <w:szCs w:val="21"/>
                <w:highlight w:val="none"/>
              </w:rPr>
            </w:pPr>
            <w:r>
              <w:rPr>
                <w:rFonts w:hint="eastAsia" w:ascii="仿宋" w:hAnsi="仿宋" w:cs="仿宋"/>
                <w:kern w:val="2"/>
                <w:szCs w:val="21"/>
                <w:highlight w:val="none"/>
              </w:rPr>
              <w:t>支付标准：</w:t>
            </w:r>
            <w:r>
              <w:rPr>
                <w:rFonts w:hint="eastAsia" w:ascii="仿宋" w:hAnsi="仿宋" w:cs="仿宋"/>
                <w:kern w:val="2"/>
                <w:szCs w:val="21"/>
                <w:highlight w:val="none"/>
                <w:lang w:val="en-US" w:eastAsia="zh-CN"/>
              </w:rPr>
              <w:t>/</w:t>
            </w:r>
            <w:r>
              <w:rPr>
                <w:rFonts w:hint="eastAsia" w:ascii="仿宋" w:hAnsi="仿宋" w:cs="仿宋"/>
                <w:kern w:val="2"/>
                <w:szCs w:val="21"/>
                <w:highlight w:val="none"/>
              </w:rPr>
              <w:t>元（大写：</w:t>
            </w:r>
            <w:r>
              <w:rPr>
                <w:rFonts w:hint="eastAsia" w:ascii="仿宋" w:hAnsi="仿宋" w:cs="仿宋"/>
                <w:kern w:val="2"/>
                <w:szCs w:val="21"/>
                <w:highlight w:val="none"/>
                <w:u w:val="single"/>
                <w:lang w:val="en-US" w:eastAsia="zh-CN"/>
              </w:rPr>
              <w:t>/</w:t>
            </w:r>
            <w:r>
              <w:rPr>
                <w:rFonts w:hint="eastAsia" w:ascii="仿宋" w:hAnsi="仿宋" w:cs="仿宋"/>
                <w:kern w:val="2"/>
                <w:szCs w:val="21"/>
                <w:highlight w:val="none"/>
              </w:rPr>
              <w:t>元整）。由中选人支付，在领取中选通知书时一次性支付给代理机构。</w:t>
            </w:r>
          </w:p>
        </w:tc>
      </w:tr>
      <w:tr w14:paraId="3D67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409C0EC1">
            <w:pPr>
              <w:numPr>
                <w:ilvl w:val="0"/>
                <w:numId w:val="3"/>
              </w:numPr>
              <w:spacing w:line="360" w:lineRule="auto"/>
              <w:jc w:val="right"/>
              <w:rPr>
                <w:rFonts w:ascii="仿宋" w:hAnsi="仿宋" w:eastAsia="仿宋" w:cs="仿宋"/>
                <w:szCs w:val="21"/>
                <w:highlight w:val="none"/>
              </w:rPr>
            </w:pPr>
          </w:p>
        </w:tc>
        <w:tc>
          <w:tcPr>
            <w:tcW w:w="2656" w:type="dxa"/>
            <w:vAlign w:val="center"/>
          </w:tcPr>
          <w:p w14:paraId="74E6438C">
            <w:pPr>
              <w:adjustRightInd w:val="0"/>
              <w:snapToGrid w:val="0"/>
              <w:spacing w:line="360" w:lineRule="auto"/>
              <w:jc w:val="center"/>
              <w:rPr>
                <w:rFonts w:ascii="仿宋" w:hAnsi="仿宋" w:eastAsia="仿宋" w:cs="仿宋"/>
                <w:szCs w:val="21"/>
                <w:highlight w:val="none"/>
              </w:rPr>
            </w:pPr>
            <w:r>
              <w:rPr>
                <w:rFonts w:hint="eastAsia" w:ascii="仿宋" w:hAnsi="仿宋" w:cs="仿宋"/>
                <w:sz w:val="24"/>
                <w:szCs w:val="21"/>
                <w:highlight w:val="none"/>
              </w:rPr>
              <w:t>确定中选人</w:t>
            </w:r>
          </w:p>
        </w:tc>
        <w:tc>
          <w:tcPr>
            <w:tcW w:w="6002" w:type="dxa"/>
            <w:vAlign w:val="center"/>
          </w:tcPr>
          <w:p w14:paraId="2878B6C4">
            <w:pPr>
              <w:adjustRightInd w:val="0"/>
              <w:snapToGrid w:val="0"/>
              <w:spacing w:line="360" w:lineRule="auto"/>
              <w:rPr>
                <w:rFonts w:ascii="仿宋" w:hAnsi="仿宋" w:eastAsia="仿宋" w:cs="仿宋"/>
                <w:szCs w:val="21"/>
                <w:highlight w:val="none"/>
              </w:rPr>
            </w:pPr>
            <w:r>
              <w:rPr>
                <w:rFonts w:hint="eastAsia" w:ascii="仿宋" w:hAnsi="仿宋" w:cs="仿宋"/>
                <w:sz w:val="24"/>
                <w:szCs w:val="21"/>
                <w:highlight w:val="none"/>
              </w:rPr>
              <w:t>比选人（或比选人授权的评审委员会）按照评审委员会推荐中选候选人的顺序确定中选人，第一中选候选人为中选人，第一中选候选人放弃中选第二中选候选人为中选人，依此类推，也可以重新比选。</w:t>
            </w:r>
          </w:p>
        </w:tc>
      </w:tr>
      <w:tr w14:paraId="7FFF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0079A3BD">
            <w:pPr>
              <w:numPr>
                <w:ilvl w:val="0"/>
                <w:numId w:val="3"/>
              </w:numPr>
              <w:spacing w:line="360" w:lineRule="auto"/>
              <w:jc w:val="right"/>
              <w:rPr>
                <w:rFonts w:ascii="仿宋" w:hAnsi="仿宋" w:eastAsia="仿宋" w:cs="仿宋"/>
                <w:szCs w:val="21"/>
                <w:highlight w:val="none"/>
              </w:rPr>
            </w:pPr>
          </w:p>
        </w:tc>
        <w:tc>
          <w:tcPr>
            <w:tcW w:w="2656" w:type="dxa"/>
            <w:vAlign w:val="center"/>
          </w:tcPr>
          <w:p w14:paraId="4FF6963C">
            <w:pPr>
              <w:spacing w:line="360" w:lineRule="auto"/>
              <w:jc w:val="center"/>
              <w:rPr>
                <w:rFonts w:ascii="仿宋" w:hAnsi="仿宋" w:eastAsia="仿宋" w:cs="仿宋"/>
                <w:kern w:val="0"/>
                <w:szCs w:val="21"/>
                <w:highlight w:val="none"/>
              </w:rPr>
            </w:pPr>
            <w:r>
              <w:rPr>
                <w:rFonts w:hint="eastAsia" w:ascii="仿宋" w:hAnsi="仿宋" w:cs="仿宋"/>
                <w:sz w:val="24"/>
                <w:szCs w:val="21"/>
                <w:highlight w:val="none"/>
              </w:rPr>
              <w:t>合同履行过程中物价波动引起的价格调整</w:t>
            </w:r>
          </w:p>
        </w:tc>
        <w:tc>
          <w:tcPr>
            <w:tcW w:w="6002" w:type="dxa"/>
            <w:vAlign w:val="center"/>
          </w:tcPr>
          <w:p w14:paraId="517BCD63">
            <w:pPr>
              <w:spacing w:line="360" w:lineRule="auto"/>
              <w:rPr>
                <w:rFonts w:ascii="仿宋" w:hAnsi="仿宋" w:eastAsia="仿宋" w:cs="仿宋"/>
                <w:kern w:val="0"/>
                <w:szCs w:val="21"/>
                <w:highlight w:val="none"/>
              </w:rPr>
            </w:pPr>
            <w:r>
              <w:rPr>
                <w:rFonts w:hint="eastAsia" w:ascii="仿宋" w:hAnsi="仿宋" w:cs="仿宋"/>
                <w:sz w:val="24"/>
                <w:szCs w:val="21"/>
                <w:highlight w:val="none"/>
              </w:rPr>
              <w:t>不可以调整。</w:t>
            </w:r>
          </w:p>
        </w:tc>
      </w:tr>
      <w:tr w14:paraId="2C2C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3E63A30C">
            <w:pPr>
              <w:numPr>
                <w:ilvl w:val="0"/>
                <w:numId w:val="3"/>
              </w:numPr>
              <w:spacing w:line="360" w:lineRule="auto"/>
              <w:jc w:val="right"/>
              <w:rPr>
                <w:rFonts w:ascii="仿宋" w:hAnsi="仿宋" w:eastAsia="仿宋" w:cs="仿宋"/>
                <w:szCs w:val="21"/>
                <w:highlight w:val="none"/>
              </w:rPr>
            </w:pPr>
          </w:p>
        </w:tc>
        <w:tc>
          <w:tcPr>
            <w:tcW w:w="2656" w:type="dxa"/>
            <w:vAlign w:val="center"/>
          </w:tcPr>
          <w:p w14:paraId="489FC79C">
            <w:pPr>
              <w:spacing w:line="360" w:lineRule="auto"/>
              <w:jc w:val="center"/>
              <w:rPr>
                <w:rFonts w:ascii="仿宋" w:hAnsi="仿宋" w:eastAsia="仿宋" w:cs="仿宋"/>
                <w:szCs w:val="21"/>
                <w:highlight w:val="none"/>
              </w:rPr>
            </w:pPr>
            <w:r>
              <w:rPr>
                <w:rFonts w:hint="eastAsia" w:ascii="仿宋" w:hAnsi="仿宋" w:cs="仿宋"/>
                <w:sz w:val="24"/>
                <w:szCs w:val="21"/>
                <w:highlight w:val="none"/>
              </w:rPr>
              <w:t>严禁转包和违法分包</w:t>
            </w:r>
          </w:p>
        </w:tc>
        <w:tc>
          <w:tcPr>
            <w:tcW w:w="6002" w:type="dxa"/>
            <w:vAlign w:val="center"/>
          </w:tcPr>
          <w:p w14:paraId="775D4E62">
            <w:pPr>
              <w:spacing w:line="360" w:lineRule="auto"/>
              <w:rPr>
                <w:rFonts w:ascii="仿宋" w:hAnsi="仿宋" w:cs="仿宋"/>
                <w:sz w:val="24"/>
                <w:szCs w:val="21"/>
                <w:highlight w:val="none"/>
              </w:rPr>
            </w:pPr>
            <w:r>
              <w:rPr>
                <w:rFonts w:hint="eastAsia" w:ascii="仿宋" w:hAnsi="仿宋" w:cs="仿宋"/>
                <w:sz w:val="24"/>
                <w:szCs w:val="21"/>
                <w:highlight w:val="none"/>
              </w:rPr>
              <w:t>严禁转包和违法分包。未经批准，中选人不得变更项目负责人和主要服务负责人。</w:t>
            </w:r>
          </w:p>
          <w:p w14:paraId="3F35C48B">
            <w:pPr>
              <w:spacing w:line="360" w:lineRule="auto"/>
              <w:rPr>
                <w:rFonts w:ascii="仿宋" w:hAnsi="仿宋" w:eastAsia="仿宋" w:cs="仿宋"/>
                <w:szCs w:val="21"/>
                <w:highlight w:val="none"/>
              </w:rPr>
            </w:pPr>
            <w:r>
              <w:rPr>
                <w:rFonts w:hint="eastAsia" w:ascii="仿宋" w:hAnsi="仿宋" w:cs="仿宋"/>
                <w:sz w:val="24"/>
                <w:szCs w:val="21"/>
                <w:highlight w:val="none"/>
              </w:rPr>
              <w:t>凡比选文件未明确可以分包的，中选人不得进行任何形式的分包。</w:t>
            </w:r>
          </w:p>
        </w:tc>
      </w:tr>
      <w:tr w14:paraId="5D0C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4FCB9FB6">
            <w:pPr>
              <w:numPr>
                <w:ilvl w:val="0"/>
                <w:numId w:val="3"/>
              </w:numPr>
              <w:spacing w:line="360" w:lineRule="auto"/>
              <w:jc w:val="right"/>
              <w:rPr>
                <w:rFonts w:ascii="仿宋" w:hAnsi="仿宋" w:eastAsia="仿宋" w:cs="仿宋"/>
                <w:szCs w:val="21"/>
                <w:highlight w:val="none"/>
              </w:rPr>
            </w:pPr>
          </w:p>
        </w:tc>
        <w:tc>
          <w:tcPr>
            <w:tcW w:w="2656" w:type="dxa"/>
            <w:vAlign w:val="center"/>
          </w:tcPr>
          <w:p w14:paraId="6BF622EF">
            <w:pPr>
              <w:adjustRightInd w:val="0"/>
              <w:snapToGrid w:val="0"/>
              <w:spacing w:line="360" w:lineRule="auto"/>
              <w:jc w:val="center"/>
              <w:rPr>
                <w:rFonts w:ascii="仿宋" w:hAnsi="仿宋" w:eastAsia="仿宋" w:cs="仿宋"/>
                <w:szCs w:val="21"/>
                <w:highlight w:val="none"/>
              </w:rPr>
            </w:pPr>
            <w:r>
              <w:rPr>
                <w:rFonts w:hint="eastAsia" w:ascii="仿宋" w:hAnsi="仿宋" w:cs="仿宋"/>
                <w:sz w:val="24"/>
                <w:szCs w:val="21"/>
                <w:highlight w:val="none"/>
              </w:rPr>
              <w:t>合同签订</w:t>
            </w:r>
          </w:p>
        </w:tc>
        <w:tc>
          <w:tcPr>
            <w:tcW w:w="6002" w:type="dxa"/>
            <w:vAlign w:val="center"/>
          </w:tcPr>
          <w:p w14:paraId="1B54FFF3">
            <w:pPr>
              <w:adjustRightInd w:val="0"/>
              <w:snapToGrid w:val="0"/>
              <w:spacing w:line="360" w:lineRule="auto"/>
              <w:rPr>
                <w:rFonts w:ascii="仿宋" w:hAnsi="仿宋" w:eastAsia="仿宋" w:cs="仿宋"/>
                <w:szCs w:val="21"/>
                <w:highlight w:val="none"/>
              </w:rPr>
            </w:pPr>
            <w:r>
              <w:rPr>
                <w:rFonts w:hint="eastAsia" w:ascii="仿宋" w:hAnsi="仿宋" w:cs="仿宋"/>
                <w:sz w:val="24"/>
                <w:szCs w:val="21"/>
                <w:highlight w:val="none"/>
              </w:rPr>
              <w:t>比选人需在比选申请人提供比选申请文件中</w:t>
            </w:r>
            <w:r>
              <w:rPr>
                <w:rFonts w:hint="eastAsia" w:ascii="仿宋" w:hAnsi="仿宋" w:cs="仿宋"/>
                <w:sz w:val="24"/>
                <w:szCs w:val="21"/>
                <w:highlight w:val="none"/>
                <w:lang w:val="en-US" w:eastAsia="zh-CN"/>
              </w:rPr>
              <w:t>比选申请人法定代表人或委托代理人</w:t>
            </w:r>
            <w:r>
              <w:rPr>
                <w:rFonts w:hint="eastAsia" w:ascii="仿宋" w:hAnsi="仿宋" w:cs="仿宋"/>
                <w:sz w:val="24"/>
                <w:szCs w:val="21"/>
                <w:highlight w:val="none"/>
              </w:rPr>
              <w:t>证件原件后才能签订服务合同。若中选人拒绝提供或无法提供造成合同无法签订的，将视为中选人违约，其比选申请保证金将被没收，并赔偿由此给比选人带来的一切损失。同时，比选人保留向相关行政主管部门通报的权利。</w:t>
            </w:r>
          </w:p>
        </w:tc>
      </w:tr>
      <w:tr w14:paraId="7D9F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3B0FA60D">
            <w:pPr>
              <w:numPr>
                <w:ilvl w:val="0"/>
                <w:numId w:val="3"/>
              </w:numPr>
              <w:spacing w:line="360" w:lineRule="auto"/>
              <w:jc w:val="right"/>
              <w:rPr>
                <w:rFonts w:ascii="仿宋" w:hAnsi="仿宋" w:eastAsia="仿宋" w:cs="仿宋"/>
                <w:szCs w:val="21"/>
                <w:highlight w:val="none"/>
              </w:rPr>
            </w:pPr>
          </w:p>
        </w:tc>
        <w:tc>
          <w:tcPr>
            <w:tcW w:w="2656" w:type="dxa"/>
            <w:vAlign w:val="center"/>
          </w:tcPr>
          <w:p w14:paraId="58A6294C">
            <w:pPr>
              <w:adjustRightInd w:val="0"/>
              <w:snapToGrid w:val="0"/>
              <w:spacing w:line="360" w:lineRule="auto"/>
              <w:jc w:val="center"/>
              <w:rPr>
                <w:rFonts w:ascii="仿宋" w:hAnsi="仿宋" w:eastAsia="仿宋" w:cs="仿宋"/>
                <w:szCs w:val="21"/>
                <w:highlight w:val="none"/>
              </w:rPr>
            </w:pPr>
            <w:r>
              <w:rPr>
                <w:rFonts w:hint="eastAsia" w:ascii="仿宋" w:hAnsi="仿宋" w:cs="仿宋"/>
                <w:sz w:val="24"/>
                <w:szCs w:val="21"/>
                <w:highlight w:val="none"/>
              </w:rPr>
              <w:t>严禁提供虚假材料</w:t>
            </w:r>
          </w:p>
        </w:tc>
        <w:tc>
          <w:tcPr>
            <w:tcW w:w="6002" w:type="dxa"/>
            <w:vAlign w:val="center"/>
          </w:tcPr>
          <w:p w14:paraId="39467572">
            <w:pPr>
              <w:adjustRightInd w:val="0"/>
              <w:snapToGrid w:val="0"/>
              <w:spacing w:line="360" w:lineRule="auto"/>
              <w:rPr>
                <w:rFonts w:ascii="仿宋" w:hAnsi="仿宋" w:eastAsia="仿宋" w:cs="仿宋"/>
                <w:highlight w:val="none"/>
              </w:rPr>
            </w:pPr>
            <w:r>
              <w:rPr>
                <w:rFonts w:hint="eastAsia" w:ascii="仿宋" w:hAnsi="仿宋" w:cs="仿宋"/>
                <w:sz w:val="24"/>
                <w:highlight w:val="none"/>
              </w:rPr>
              <w:t>比选人有权对中选人比选申请时所提供的相关证件及业绩材料进行核查，一经发现有弄虚作假行为的，比选人将取消其比选申请或中选资格，并应赔偿由此给比选人带来的一切损失。</w:t>
            </w:r>
          </w:p>
        </w:tc>
      </w:tr>
      <w:tr w14:paraId="6352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1" w:type="dxa"/>
            <w:vAlign w:val="center"/>
          </w:tcPr>
          <w:p w14:paraId="3DF6E0D5">
            <w:pPr>
              <w:numPr>
                <w:ilvl w:val="0"/>
                <w:numId w:val="3"/>
              </w:numPr>
              <w:spacing w:line="360" w:lineRule="auto"/>
              <w:jc w:val="right"/>
              <w:rPr>
                <w:rFonts w:ascii="仿宋" w:hAnsi="仿宋" w:eastAsia="仿宋" w:cs="仿宋"/>
                <w:szCs w:val="21"/>
                <w:highlight w:val="none"/>
              </w:rPr>
            </w:pPr>
          </w:p>
        </w:tc>
        <w:tc>
          <w:tcPr>
            <w:tcW w:w="8658" w:type="dxa"/>
            <w:gridSpan w:val="2"/>
            <w:vAlign w:val="center"/>
          </w:tcPr>
          <w:p w14:paraId="25D878B4">
            <w:pPr>
              <w:spacing w:line="360" w:lineRule="auto"/>
              <w:rPr>
                <w:rFonts w:ascii="仿宋" w:hAnsi="仿宋" w:cs="仿宋"/>
                <w:sz w:val="24"/>
                <w:highlight w:val="none"/>
              </w:rPr>
            </w:pPr>
            <w:r>
              <w:rPr>
                <w:rFonts w:hint="eastAsia" w:ascii="仿宋" w:hAnsi="仿宋" w:cs="仿宋"/>
                <w:sz w:val="24"/>
                <w:highlight w:val="none"/>
              </w:rPr>
              <w:t>（1）如本比选文件比选申请人须知前附表所述内容与比选文件比选申请人须知所述内容不一致或比选文件比选申请人须知中表述不明时，以比选申请人须知前附表的所述内容为准。</w:t>
            </w:r>
          </w:p>
          <w:p w14:paraId="16BDE917">
            <w:pPr>
              <w:spacing w:line="360" w:lineRule="auto"/>
              <w:rPr>
                <w:rFonts w:ascii="仿宋" w:hAnsi="仿宋" w:cs="仿宋"/>
                <w:sz w:val="24"/>
                <w:highlight w:val="none"/>
              </w:rPr>
            </w:pPr>
            <w:r>
              <w:rPr>
                <w:rFonts w:hint="eastAsia" w:ascii="仿宋" w:hAnsi="仿宋" w:cs="仿宋"/>
                <w:sz w:val="24"/>
                <w:highlight w:val="none"/>
              </w:rPr>
              <w:t>（2）比选申请人所留联系方式在响应有效期内应保持畅通，否则由此造成的一切后果自负。</w:t>
            </w:r>
          </w:p>
          <w:p w14:paraId="1A629081">
            <w:pPr>
              <w:spacing w:line="360" w:lineRule="auto"/>
              <w:rPr>
                <w:rFonts w:ascii="仿宋" w:hAnsi="仿宋" w:cs="仿宋"/>
                <w:sz w:val="24"/>
                <w:highlight w:val="none"/>
              </w:rPr>
            </w:pPr>
            <w:r>
              <w:rPr>
                <w:rFonts w:hint="eastAsia" w:ascii="仿宋" w:hAnsi="仿宋" w:cs="仿宋"/>
                <w:sz w:val="24"/>
                <w:highlight w:val="none"/>
              </w:rPr>
              <w:t>（3）各比选申请人在比选申请时需携带相关资料原件备评审委员会核查，如比选申请文件存在虚假，在评审阶段，评审委员会应将该比选申请文件作无效参选处理；中选候选人确定后发现的，比选人可以取消中选候选人或中选资格。</w:t>
            </w:r>
          </w:p>
          <w:p w14:paraId="6AB61FF5">
            <w:pPr>
              <w:spacing w:line="360" w:lineRule="auto"/>
              <w:rPr>
                <w:rFonts w:hint="default" w:ascii="仿宋" w:hAnsi="仿宋" w:eastAsia="宋体" w:cs="仿宋"/>
                <w:highlight w:val="none"/>
                <w:lang w:val="en-US" w:eastAsia="zh-CN"/>
              </w:rPr>
            </w:pPr>
            <w:r>
              <w:rPr>
                <w:rFonts w:hint="eastAsia" w:ascii="仿宋" w:hAnsi="仿宋" w:cs="仿宋"/>
                <w:b/>
                <w:bCs/>
                <w:sz w:val="24"/>
                <w:highlight w:val="none"/>
              </w:rPr>
              <w:t>（4）各潜在比选申请人在比选过程中有相关咨询事项的，应注意其自身身份的保密，若因比选申请人自身原因，造成其信息泄漏的，由其承担相应责任。</w:t>
            </w:r>
          </w:p>
        </w:tc>
      </w:tr>
    </w:tbl>
    <w:p w14:paraId="1B5F7697">
      <w:pPr>
        <w:spacing w:line="360" w:lineRule="auto"/>
        <w:rPr>
          <w:rFonts w:ascii="仿宋" w:hAnsi="仿宋" w:cs="仿宋"/>
          <w:b/>
          <w:sz w:val="24"/>
          <w:highlight w:val="none"/>
          <w:lang w:val="zh-CN"/>
        </w:rPr>
      </w:pPr>
    </w:p>
    <w:p w14:paraId="242D7DC5">
      <w:pPr>
        <w:pStyle w:val="6"/>
        <w:spacing w:line="360" w:lineRule="auto"/>
        <w:jc w:val="center"/>
        <w:rPr>
          <w:rFonts w:ascii="仿宋" w:hAnsi="仿宋" w:cs="仿宋"/>
          <w:highlight w:val="none"/>
          <w:lang w:val="zh-CN"/>
        </w:rPr>
      </w:pPr>
      <w:r>
        <w:rPr>
          <w:rFonts w:hint="eastAsia" w:ascii="仿宋" w:hAnsi="仿宋" w:cs="仿宋"/>
          <w:highlight w:val="none"/>
          <w:lang w:val="zh-CN"/>
        </w:rPr>
        <w:br w:type="page"/>
      </w:r>
      <w:r>
        <w:rPr>
          <w:rFonts w:hint="eastAsia" w:ascii="仿宋" w:hAnsi="仿宋" w:cs="仿宋"/>
          <w:highlight w:val="none"/>
          <w:lang w:val="zh-CN"/>
        </w:rPr>
        <w:t>一 ．总则</w:t>
      </w:r>
    </w:p>
    <w:p w14:paraId="5E898657">
      <w:pPr>
        <w:pStyle w:val="7"/>
        <w:rPr>
          <w:rFonts w:ascii="仿宋" w:hAnsi="仿宋" w:cs="仿宋"/>
          <w:sz w:val="24"/>
          <w:highlight w:val="none"/>
        </w:rPr>
      </w:pPr>
      <w:r>
        <w:rPr>
          <w:rFonts w:hint="eastAsia" w:ascii="仿宋" w:hAnsi="仿宋" w:cs="仿宋"/>
          <w:sz w:val="24"/>
          <w:highlight w:val="none"/>
        </w:rPr>
        <w:t>1.</w:t>
      </w:r>
      <w:r>
        <w:rPr>
          <w:rFonts w:hint="eastAsia" w:ascii="仿宋" w:hAnsi="仿宋" w:cs="仿宋"/>
          <w:sz w:val="24"/>
          <w:highlight w:val="none"/>
          <w:lang w:val="en-US" w:eastAsia="zh-CN"/>
        </w:rPr>
        <w:t>适用</w:t>
      </w:r>
      <w:r>
        <w:rPr>
          <w:rFonts w:hint="eastAsia" w:ascii="仿宋" w:hAnsi="仿宋" w:cs="仿宋"/>
          <w:sz w:val="24"/>
          <w:highlight w:val="none"/>
        </w:rPr>
        <w:t>范围</w:t>
      </w:r>
    </w:p>
    <w:p w14:paraId="1417CB7B">
      <w:pPr>
        <w:spacing w:line="360" w:lineRule="auto"/>
        <w:ind w:firstLine="480" w:firstLineChars="200"/>
        <w:rPr>
          <w:rFonts w:ascii="仿宋" w:hAnsi="仿宋" w:cs="仿宋"/>
          <w:sz w:val="24"/>
          <w:highlight w:val="none"/>
        </w:rPr>
      </w:pPr>
      <w:r>
        <w:rPr>
          <w:rFonts w:hint="eastAsia" w:ascii="仿宋" w:hAnsi="仿宋" w:cs="仿宋"/>
          <w:sz w:val="24"/>
          <w:highlight w:val="none"/>
        </w:rPr>
        <w:t>1.1本比选文件仅适用于本次比选所叙述的项目比选。</w:t>
      </w:r>
    </w:p>
    <w:p w14:paraId="2A95467C">
      <w:pPr>
        <w:pStyle w:val="7"/>
        <w:rPr>
          <w:rFonts w:ascii="仿宋" w:hAnsi="仿宋" w:cs="仿宋"/>
          <w:sz w:val="24"/>
          <w:highlight w:val="none"/>
        </w:rPr>
      </w:pPr>
      <w:r>
        <w:rPr>
          <w:rFonts w:hint="eastAsia" w:ascii="仿宋" w:hAnsi="仿宋" w:cs="仿宋"/>
          <w:sz w:val="24"/>
          <w:highlight w:val="none"/>
        </w:rPr>
        <w:t>2.有关定义</w:t>
      </w:r>
    </w:p>
    <w:p w14:paraId="0D941E49">
      <w:pPr>
        <w:pStyle w:val="7"/>
        <w:ind w:firstLine="480" w:firstLineChars="200"/>
        <w:rPr>
          <w:rFonts w:ascii="仿宋" w:hAnsi="仿宋" w:cs="仿宋"/>
          <w:b w:val="0"/>
          <w:bCs w:val="0"/>
          <w:sz w:val="24"/>
          <w:highlight w:val="none"/>
        </w:rPr>
      </w:pPr>
      <w:r>
        <w:rPr>
          <w:rFonts w:hint="eastAsia" w:ascii="仿宋" w:hAnsi="仿宋" w:cs="仿宋"/>
          <w:b w:val="0"/>
          <w:bCs w:val="0"/>
          <w:sz w:val="24"/>
          <w:highlight w:val="none"/>
        </w:rPr>
        <w:t>2.1 本次比选的比选人是</w:t>
      </w:r>
      <w:r>
        <w:rPr>
          <w:rFonts w:hint="eastAsia" w:ascii="仿宋" w:hAnsi="仿宋" w:cs="仿宋"/>
          <w:b w:val="0"/>
          <w:bCs w:val="0"/>
          <w:sz w:val="24"/>
          <w:highlight w:val="none"/>
          <w:u w:val="single"/>
          <w:lang w:eastAsia="zh-CN"/>
        </w:rPr>
        <w:t>成都客车股份有限公司</w:t>
      </w:r>
      <w:r>
        <w:rPr>
          <w:rFonts w:hint="eastAsia" w:ascii="仿宋" w:hAnsi="仿宋" w:cs="仿宋"/>
          <w:b w:val="0"/>
          <w:bCs w:val="0"/>
          <w:sz w:val="24"/>
          <w:highlight w:val="none"/>
        </w:rPr>
        <w:t>。</w:t>
      </w:r>
    </w:p>
    <w:p w14:paraId="5D32A0FC">
      <w:pPr>
        <w:pStyle w:val="7"/>
        <w:ind w:firstLine="480" w:firstLineChars="200"/>
        <w:rPr>
          <w:rFonts w:ascii="仿宋" w:hAnsi="仿宋" w:cs="仿宋"/>
          <w:b w:val="0"/>
          <w:bCs w:val="0"/>
          <w:sz w:val="24"/>
          <w:highlight w:val="none"/>
        </w:rPr>
      </w:pPr>
      <w:r>
        <w:rPr>
          <w:rFonts w:hint="eastAsia" w:ascii="仿宋" w:hAnsi="仿宋" w:cs="仿宋"/>
          <w:b w:val="0"/>
          <w:bCs w:val="0"/>
          <w:sz w:val="24"/>
          <w:highlight w:val="none"/>
        </w:rPr>
        <w:t>2.2“比选单位”系指“比选人”。</w:t>
      </w:r>
    </w:p>
    <w:p w14:paraId="77A6D76C">
      <w:pPr>
        <w:pStyle w:val="7"/>
        <w:ind w:firstLine="480" w:firstLineChars="200"/>
        <w:rPr>
          <w:rFonts w:ascii="仿宋" w:hAnsi="仿宋" w:cs="仿宋"/>
          <w:b w:val="0"/>
          <w:bCs w:val="0"/>
          <w:sz w:val="24"/>
          <w:highlight w:val="none"/>
        </w:rPr>
      </w:pPr>
      <w:r>
        <w:rPr>
          <w:rFonts w:hint="eastAsia" w:ascii="仿宋" w:hAnsi="仿宋" w:cs="仿宋"/>
          <w:b w:val="0"/>
          <w:bCs w:val="0"/>
          <w:sz w:val="24"/>
          <w:highlight w:val="none"/>
        </w:rPr>
        <w:t>2.3“比选申请人”系指</w:t>
      </w:r>
      <w:r>
        <w:rPr>
          <w:rFonts w:hint="eastAsia" w:ascii="仿宋" w:hAnsi="仿宋" w:cs="仿宋"/>
          <w:b w:val="0"/>
          <w:bCs w:val="0"/>
          <w:sz w:val="24"/>
          <w:highlight w:val="none"/>
          <w:lang w:val="en-US" w:eastAsia="zh-CN"/>
        </w:rPr>
        <w:t>通过指定方式下载了</w:t>
      </w:r>
      <w:r>
        <w:rPr>
          <w:rFonts w:hint="eastAsia" w:ascii="仿宋" w:hAnsi="仿宋" w:cs="仿宋"/>
          <w:b w:val="0"/>
          <w:bCs w:val="0"/>
          <w:sz w:val="24"/>
          <w:highlight w:val="none"/>
        </w:rPr>
        <w:t>比选文件拟参加比选和向比选人提供相应服务的法人企业或其它组织。</w:t>
      </w:r>
    </w:p>
    <w:p w14:paraId="75729989">
      <w:pPr>
        <w:pStyle w:val="7"/>
        <w:ind w:firstLine="482" w:firstLineChars="200"/>
        <w:rPr>
          <w:rFonts w:ascii="仿宋" w:hAnsi="仿宋" w:cs="仿宋"/>
          <w:sz w:val="24"/>
          <w:highlight w:val="none"/>
        </w:rPr>
      </w:pPr>
      <w:r>
        <w:rPr>
          <w:rFonts w:hint="eastAsia" w:ascii="仿宋" w:hAnsi="仿宋" w:cs="仿宋"/>
          <w:sz w:val="24"/>
          <w:highlight w:val="none"/>
        </w:rPr>
        <w:t>3.合格的比选申请人</w:t>
      </w:r>
    </w:p>
    <w:p w14:paraId="3E50E050">
      <w:pPr>
        <w:spacing w:line="360" w:lineRule="auto"/>
        <w:ind w:firstLine="480" w:firstLineChars="200"/>
        <w:rPr>
          <w:rFonts w:hint="default" w:ascii="仿宋" w:hAnsi="仿宋" w:eastAsia="宋体" w:cs="仿宋"/>
          <w:sz w:val="24"/>
          <w:highlight w:val="none"/>
          <w:lang w:val="en-US" w:eastAsia="zh-CN"/>
        </w:rPr>
      </w:pPr>
      <w:r>
        <w:rPr>
          <w:rFonts w:hint="eastAsia" w:ascii="仿宋" w:hAnsi="仿宋" w:cs="仿宋"/>
          <w:sz w:val="24"/>
          <w:highlight w:val="none"/>
          <w:lang w:val="en-US" w:eastAsia="zh-CN"/>
        </w:rPr>
        <w:t>3.1详见第二章比选申请人须知前附表。</w:t>
      </w:r>
    </w:p>
    <w:p w14:paraId="32FB4653">
      <w:pPr>
        <w:spacing w:line="360" w:lineRule="auto"/>
        <w:ind w:firstLine="480" w:firstLineChars="200"/>
        <w:rPr>
          <w:rFonts w:ascii="仿宋" w:hAnsi="仿宋" w:cs="仿宋"/>
          <w:sz w:val="24"/>
          <w:highlight w:val="none"/>
        </w:rPr>
      </w:pPr>
      <w:r>
        <w:rPr>
          <w:rFonts w:hint="eastAsia" w:ascii="仿宋" w:hAnsi="仿宋" w:cs="仿宋"/>
          <w:sz w:val="24"/>
          <w:highlight w:val="none"/>
        </w:rPr>
        <w:t>3.</w:t>
      </w:r>
      <w:r>
        <w:rPr>
          <w:rFonts w:hint="eastAsia" w:ascii="仿宋" w:hAnsi="仿宋" w:cs="仿宋"/>
          <w:sz w:val="24"/>
          <w:highlight w:val="none"/>
          <w:lang w:val="en-US" w:eastAsia="zh-CN"/>
        </w:rPr>
        <w:t>2</w:t>
      </w:r>
      <w:r>
        <w:rPr>
          <w:rFonts w:hint="eastAsia" w:ascii="仿宋" w:hAnsi="仿宋" w:cs="仿宋"/>
          <w:sz w:val="24"/>
          <w:highlight w:val="none"/>
        </w:rPr>
        <w:t>依法注册的比选申请人其注册资金应足以保证本项目实施过程中的风险承担和赔付能力。</w:t>
      </w:r>
    </w:p>
    <w:p w14:paraId="3B0FE1D7">
      <w:pPr>
        <w:pStyle w:val="7"/>
        <w:rPr>
          <w:rFonts w:ascii="仿宋" w:hAnsi="仿宋" w:cs="仿宋"/>
          <w:sz w:val="24"/>
          <w:highlight w:val="none"/>
        </w:rPr>
      </w:pPr>
      <w:r>
        <w:rPr>
          <w:rFonts w:hint="eastAsia" w:ascii="仿宋" w:hAnsi="仿宋" w:cs="仿宋"/>
          <w:sz w:val="24"/>
          <w:highlight w:val="none"/>
        </w:rPr>
        <w:t>4.比选费用</w:t>
      </w:r>
    </w:p>
    <w:p w14:paraId="5C225066">
      <w:pPr>
        <w:spacing w:line="360" w:lineRule="auto"/>
        <w:ind w:firstLine="480" w:firstLineChars="200"/>
        <w:rPr>
          <w:rFonts w:ascii="仿宋" w:hAnsi="仿宋" w:cs="仿宋"/>
          <w:sz w:val="24"/>
          <w:highlight w:val="none"/>
          <w:lang w:val="zh-CN"/>
        </w:rPr>
      </w:pPr>
      <w:r>
        <w:rPr>
          <w:rFonts w:hint="eastAsia" w:ascii="仿宋" w:hAnsi="仿宋" w:cs="仿宋"/>
          <w:sz w:val="24"/>
          <w:highlight w:val="none"/>
          <w:lang w:val="zh-CN"/>
        </w:rPr>
        <w:t>4.1 比选申请人参加比选的有关一切费用由比选申请人自行承担。</w:t>
      </w:r>
    </w:p>
    <w:p w14:paraId="1A5D2135">
      <w:pPr>
        <w:pStyle w:val="6"/>
        <w:spacing w:line="360" w:lineRule="auto"/>
        <w:jc w:val="center"/>
        <w:rPr>
          <w:rFonts w:ascii="仿宋" w:hAnsi="仿宋" w:cs="仿宋"/>
          <w:highlight w:val="none"/>
          <w:lang w:val="zh-CN"/>
        </w:rPr>
      </w:pPr>
      <w:r>
        <w:rPr>
          <w:rFonts w:hint="eastAsia" w:ascii="仿宋" w:hAnsi="仿宋" w:cs="仿宋"/>
          <w:highlight w:val="none"/>
          <w:lang w:val="zh-CN"/>
        </w:rPr>
        <w:t>二．比选文件</w:t>
      </w:r>
    </w:p>
    <w:p w14:paraId="0377BCE9">
      <w:pPr>
        <w:pStyle w:val="7"/>
        <w:rPr>
          <w:rFonts w:ascii="仿宋" w:hAnsi="仿宋" w:cs="仿宋"/>
          <w:sz w:val="24"/>
          <w:highlight w:val="none"/>
        </w:rPr>
      </w:pPr>
      <w:r>
        <w:rPr>
          <w:rFonts w:hint="eastAsia" w:ascii="仿宋" w:hAnsi="仿宋" w:cs="仿宋"/>
          <w:sz w:val="24"/>
          <w:highlight w:val="none"/>
        </w:rPr>
        <w:t>5.比选文件的构成</w:t>
      </w:r>
    </w:p>
    <w:p w14:paraId="41563CE8">
      <w:pPr>
        <w:spacing w:line="360" w:lineRule="auto"/>
        <w:ind w:firstLine="480" w:firstLineChars="200"/>
        <w:rPr>
          <w:rFonts w:ascii="仿宋" w:hAnsi="仿宋" w:cs="仿宋"/>
          <w:sz w:val="24"/>
          <w:highlight w:val="none"/>
          <w:lang w:val="zh-CN"/>
        </w:rPr>
      </w:pPr>
      <w:r>
        <w:rPr>
          <w:rFonts w:hint="eastAsia" w:ascii="仿宋" w:hAnsi="仿宋" w:cs="仿宋"/>
          <w:sz w:val="24"/>
          <w:highlight w:val="none"/>
          <w:lang w:val="zh-CN"/>
        </w:rPr>
        <w:t>5.1 比选文件用以阐明比选项目所需的资格、技术、服务、设备及报价等要求、比选程序、有关规定和注意事项以及合同主要条款等。本比选文件包括以下内容：</w:t>
      </w:r>
    </w:p>
    <w:p w14:paraId="32F6BC61">
      <w:pPr>
        <w:spacing w:line="360" w:lineRule="auto"/>
        <w:ind w:firstLine="480" w:firstLineChars="200"/>
        <w:rPr>
          <w:rFonts w:ascii="仿宋" w:hAnsi="仿宋" w:cs="仿宋"/>
          <w:sz w:val="24"/>
          <w:highlight w:val="none"/>
        </w:rPr>
      </w:pPr>
      <w:r>
        <w:rPr>
          <w:rFonts w:hint="eastAsia" w:ascii="仿宋" w:hAnsi="仿宋" w:cs="仿宋"/>
          <w:sz w:val="24"/>
          <w:highlight w:val="none"/>
        </w:rPr>
        <w:t xml:space="preserve">（1）比选公告； </w:t>
      </w:r>
    </w:p>
    <w:p w14:paraId="32AB3C9F">
      <w:pPr>
        <w:spacing w:line="360" w:lineRule="auto"/>
        <w:ind w:firstLine="480" w:firstLineChars="200"/>
        <w:rPr>
          <w:rFonts w:ascii="仿宋" w:hAnsi="仿宋" w:cs="仿宋"/>
          <w:sz w:val="24"/>
          <w:highlight w:val="none"/>
        </w:rPr>
      </w:pPr>
      <w:r>
        <w:rPr>
          <w:rFonts w:hint="eastAsia" w:ascii="仿宋" w:hAnsi="仿宋" w:cs="仿宋"/>
          <w:sz w:val="24"/>
          <w:highlight w:val="none"/>
        </w:rPr>
        <w:t>（2）比选申请人须知；</w:t>
      </w:r>
    </w:p>
    <w:p w14:paraId="7978A858">
      <w:pPr>
        <w:spacing w:line="360" w:lineRule="auto"/>
        <w:ind w:firstLine="480" w:firstLineChars="200"/>
        <w:rPr>
          <w:rFonts w:ascii="仿宋" w:hAnsi="仿宋" w:cs="仿宋"/>
          <w:sz w:val="24"/>
          <w:highlight w:val="none"/>
        </w:rPr>
      </w:pPr>
      <w:r>
        <w:rPr>
          <w:rFonts w:hint="eastAsia" w:ascii="仿宋" w:hAnsi="仿宋" w:cs="仿宋"/>
          <w:sz w:val="24"/>
          <w:highlight w:val="none"/>
        </w:rPr>
        <w:t>（3）评选办法；</w:t>
      </w:r>
    </w:p>
    <w:p w14:paraId="181EF54E">
      <w:pPr>
        <w:spacing w:line="360" w:lineRule="auto"/>
        <w:ind w:firstLine="480" w:firstLineChars="200"/>
        <w:rPr>
          <w:rFonts w:ascii="仿宋" w:hAnsi="仿宋" w:cs="仿宋"/>
          <w:sz w:val="24"/>
          <w:highlight w:val="none"/>
        </w:rPr>
      </w:pPr>
      <w:r>
        <w:rPr>
          <w:rFonts w:hint="eastAsia" w:ascii="仿宋" w:hAnsi="仿宋" w:cs="仿宋"/>
          <w:sz w:val="24"/>
          <w:highlight w:val="none"/>
        </w:rPr>
        <w:t>（</w:t>
      </w:r>
      <w:r>
        <w:rPr>
          <w:rFonts w:ascii="仿宋" w:hAnsi="仿宋" w:cs="仿宋"/>
          <w:sz w:val="24"/>
          <w:highlight w:val="none"/>
        </w:rPr>
        <w:t>4</w:t>
      </w:r>
      <w:r>
        <w:rPr>
          <w:rFonts w:hint="eastAsia" w:ascii="仿宋" w:hAnsi="仿宋" w:cs="仿宋"/>
          <w:sz w:val="24"/>
          <w:highlight w:val="none"/>
        </w:rPr>
        <w:t>）合同条款及格式；</w:t>
      </w:r>
    </w:p>
    <w:p w14:paraId="72E79474">
      <w:pPr>
        <w:spacing w:line="360" w:lineRule="auto"/>
        <w:ind w:firstLine="480" w:firstLineChars="200"/>
        <w:rPr>
          <w:rFonts w:ascii="仿宋" w:hAnsi="仿宋" w:cs="仿宋"/>
          <w:sz w:val="24"/>
          <w:highlight w:val="none"/>
        </w:rPr>
      </w:pPr>
      <w:r>
        <w:rPr>
          <w:rFonts w:hint="eastAsia" w:ascii="仿宋" w:hAnsi="仿宋" w:cs="仿宋"/>
          <w:sz w:val="24"/>
          <w:highlight w:val="none"/>
        </w:rPr>
        <w:t>（</w:t>
      </w:r>
      <w:r>
        <w:rPr>
          <w:rFonts w:ascii="仿宋" w:hAnsi="仿宋" w:cs="仿宋"/>
          <w:sz w:val="24"/>
          <w:highlight w:val="none"/>
        </w:rPr>
        <w:t>5</w:t>
      </w:r>
      <w:r>
        <w:rPr>
          <w:rFonts w:hint="eastAsia" w:ascii="仿宋" w:hAnsi="仿宋" w:cs="仿宋"/>
          <w:sz w:val="24"/>
          <w:highlight w:val="none"/>
        </w:rPr>
        <w:t>）比选人要求；</w:t>
      </w:r>
    </w:p>
    <w:p w14:paraId="12CEF9AB">
      <w:pPr>
        <w:spacing w:line="360" w:lineRule="auto"/>
        <w:ind w:firstLine="480" w:firstLineChars="200"/>
        <w:rPr>
          <w:rFonts w:ascii="仿宋" w:hAnsi="仿宋" w:cs="仿宋"/>
          <w:sz w:val="24"/>
          <w:highlight w:val="none"/>
        </w:rPr>
      </w:pPr>
      <w:r>
        <w:rPr>
          <w:rFonts w:hint="eastAsia" w:ascii="仿宋" w:hAnsi="仿宋" w:cs="仿宋"/>
          <w:sz w:val="24"/>
          <w:highlight w:val="none"/>
        </w:rPr>
        <w:t>（</w:t>
      </w:r>
      <w:r>
        <w:rPr>
          <w:rFonts w:ascii="仿宋" w:hAnsi="仿宋" w:cs="仿宋"/>
          <w:sz w:val="24"/>
          <w:highlight w:val="none"/>
        </w:rPr>
        <w:t>6</w:t>
      </w:r>
      <w:r>
        <w:rPr>
          <w:rFonts w:hint="eastAsia" w:ascii="仿宋" w:hAnsi="仿宋" w:cs="仿宋"/>
          <w:sz w:val="24"/>
          <w:highlight w:val="none"/>
        </w:rPr>
        <w:t>）比选申请文件格式。</w:t>
      </w:r>
    </w:p>
    <w:p w14:paraId="0B7C82FE">
      <w:pPr>
        <w:spacing w:line="360" w:lineRule="auto"/>
        <w:ind w:firstLine="480" w:firstLineChars="200"/>
        <w:rPr>
          <w:rFonts w:ascii="仿宋" w:hAnsi="仿宋" w:cs="仿宋"/>
          <w:kern w:val="0"/>
          <w:sz w:val="24"/>
          <w:szCs w:val="24"/>
          <w:highlight w:val="none"/>
        </w:rPr>
      </w:pPr>
      <w:r>
        <w:rPr>
          <w:rFonts w:hint="eastAsia" w:ascii="仿宋" w:hAnsi="仿宋" w:cs="仿宋"/>
          <w:sz w:val="24"/>
          <w:szCs w:val="21"/>
          <w:highlight w:val="none"/>
        </w:rPr>
        <w:t>5.2 比选申请人应认真阅读和充分理解比选文件中所有的事项、格式条款和规范要求。比选申请人没有按照比选文件要求作出实质性响应的比选申请文件将被拒绝</w:t>
      </w:r>
      <w:r>
        <w:rPr>
          <w:rFonts w:hint="eastAsia" w:ascii="仿宋" w:hAnsi="仿宋" w:cs="仿宋"/>
          <w:kern w:val="0"/>
          <w:sz w:val="24"/>
          <w:szCs w:val="24"/>
          <w:highlight w:val="none"/>
        </w:rPr>
        <w:t>。</w:t>
      </w:r>
    </w:p>
    <w:p w14:paraId="26A022D9">
      <w:pPr>
        <w:pStyle w:val="7"/>
        <w:rPr>
          <w:rFonts w:ascii="仿宋" w:hAnsi="仿宋" w:cs="仿宋"/>
          <w:sz w:val="24"/>
          <w:highlight w:val="none"/>
        </w:rPr>
      </w:pPr>
      <w:r>
        <w:rPr>
          <w:rFonts w:hint="eastAsia" w:ascii="仿宋" w:hAnsi="仿宋" w:cs="仿宋"/>
          <w:sz w:val="24"/>
          <w:highlight w:val="none"/>
        </w:rPr>
        <w:t>6.比选文件的澄清和修改</w:t>
      </w:r>
    </w:p>
    <w:p w14:paraId="0BAD0A50">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6.1比选人可以依法对比选文件进行澄清或者修改。</w:t>
      </w:r>
    </w:p>
    <w:p w14:paraId="461036B0">
      <w:pPr>
        <w:spacing w:line="360" w:lineRule="auto"/>
        <w:ind w:firstLine="480" w:firstLineChars="200"/>
        <w:rPr>
          <w:rFonts w:ascii="宋体" w:hAnsi="宋体" w:cs="宋体"/>
          <w:sz w:val="24"/>
          <w:szCs w:val="21"/>
          <w:highlight w:val="none"/>
        </w:rPr>
      </w:pPr>
      <w:r>
        <w:rPr>
          <w:rFonts w:hint="eastAsia" w:ascii="仿宋" w:hAnsi="仿宋" w:cs="仿宋"/>
          <w:sz w:val="24"/>
          <w:szCs w:val="21"/>
          <w:highlight w:val="none"/>
        </w:rPr>
        <w:t>6.2 比选人对已发出的比选文件进行澄清或者修改，在</w:t>
      </w:r>
      <w:r>
        <w:rPr>
          <w:rFonts w:hint="eastAsia" w:ascii="宋体" w:hAnsi="宋体" w:cs="宋体"/>
          <w:sz w:val="24"/>
          <w:szCs w:val="21"/>
          <w:highlight w:val="none"/>
        </w:rPr>
        <w:t>四川蜀道轨道交通集团有限责任公司</w:t>
      </w:r>
      <w:r>
        <w:rPr>
          <w:rFonts w:hint="eastAsia" w:ascii="宋体" w:hAnsi="宋体" w:cs="宋体"/>
          <w:sz w:val="24"/>
          <w:szCs w:val="21"/>
          <w:highlight w:val="none"/>
          <w:lang w:eastAsia="zh-CN"/>
        </w:rPr>
        <w:t>（</w:t>
      </w:r>
      <w:r>
        <w:rPr>
          <w:rFonts w:hint="eastAsia" w:ascii="宋体" w:hAnsi="宋体" w:cs="宋体"/>
          <w:sz w:val="24"/>
          <w:szCs w:val="21"/>
          <w:highlight w:val="none"/>
        </w:rPr>
        <w:t>网址：http://shudaogdjt.com/）官网发布更正公告。该澄清或者修改的内容为比选文件的组成部分，澄清或者修改的内容可能影响比选申请文件编制的，比选人或者比选代理机构可视情况延长比选申请时间。</w:t>
      </w:r>
    </w:p>
    <w:p w14:paraId="5A96768D">
      <w:pPr>
        <w:spacing w:line="360" w:lineRule="auto"/>
        <w:ind w:firstLine="480" w:firstLineChars="200"/>
        <w:rPr>
          <w:rFonts w:ascii="宋体" w:hAnsi="宋体" w:cs="宋体"/>
          <w:sz w:val="24"/>
          <w:szCs w:val="21"/>
          <w:highlight w:val="none"/>
        </w:rPr>
      </w:pPr>
      <w:r>
        <w:rPr>
          <w:rFonts w:hint="eastAsia" w:ascii="宋体" w:hAnsi="宋体" w:cs="宋体"/>
          <w:sz w:val="24"/>
          <w:szCs w:val="21"/>
          <w:highlight w:val="none"/>
        </w:rPr>
        <w:t>6.3 比选申请人应于比选申请文件递交截止时间之前在四川蜀道轨道交通集团有限责任公司</w:t>
      </w:r>
      <w:r>
        <w:rPr>
          <w:rFonts w:hint="eastAsia" w:ascii="宋体" w:hAnsi="宋体" w:cs="宋体"/>
          <w:sz w:val="24"/>
          <w:szCs w:val="21"/>
          <w:highlight w:val="none"/>
          <w:lang w:eastAsia="zh-CN"/>
        </w:rPr>
        <w:t>（</w:t>
      </w:r>
      <w:r>
        <w:rPr>
          <w:rFonts w:hint="eastAsia" w:ascii="宋体" w:hAnsi="宋体" w:cs="宋体"/>
          <w:sz w:val="24"/>
          <w:szCs w:val="21"/>
          <w:highlight w:val="none"/>
        </w:rPr>
        <w:t>网址：http://shudaogdjt.com/）官网查询本项目的更正公告，以保证其对比选文件做出正确的响应。比选申请人未按要求下载相关文件，或由于未及时关注更正公告的信息造成的后果，其责任由比选申请人自行负责。</w:t>
      </w:r>
    </w:p>
    <w:p w14:paraId="0DD45B4D">
      <w:pPr>
        <w:spacing w:line="360" w:lineRule="auto"/>
        <w:ind w:firstLine="480" w:firstLineChars="200"/>
        <w:rPr>
          <w:rFonts w:ascii="仿宋" w:hAnsi="仿宋" w:cs="仿宋"/>
          <w:sz w:val="24"/>
          <w:szCs w:val="21"/>
          <w:highlight w:val="none"/>
        </w:rPr>
      </w:pPr>
      <w:r>
        <w:rPr>
          <w:rFonts w:hint="eastAsia" w:ascii="宋体" w:hAnsi="宋体" w:cs="宋体"/>
          <w:sz w:val="24"/>
          <w:szCs w:val="21"/>
          <w:highlight w:val="none"/>
        </w:rPr>
        <w:t>6.4 比选申请人认为需要对比选文件进行澄清或者修改的，可以书面方</w:t>
      </w:r>
      <w:r>
        <w:rPr>
          <w:rFonts w:hint="eastAsia" w:ascii="宋体" w:hAnsi="宋体" w:cs="宋体"/>
          <w:sz w:val="24"/>
          <w:szCs w:val="21"/>
          <w:highlight w:val="none"/>
          <w:lang w:eastAsia="zh-CN"/>
        </w:rPr>
        <w:t>式提</w:t>
      </w:r>
      <w:r>
        <w:rPr>
          <w:rFonts w:hint="eastAsia" w:ascii="宋体" w:hAnsi="宋体" w:cs="宋体"/>
          <w:sz w:val="24"/>
          <w:szCs w:val="21"/>
          <w:highlight w:val="none"/>
        </w:rPr>
        <w:t>交需要澄清的问题（须盖公章）</w:t>
      </w:r>
      <w:r>
        <w:rPr>
          <w:rFonts w:hint="eastAsia" w:ascii="仿宋" w:hAnsi="仿宋" w:cs="仿宋"/>
          <w:sz w:val="24"/>
          <w:szCs w:val="21"/>
          <w:highlight w:val="none"/>
        </w:rPr>
        <w:t>向比选人</w:t>
      </w:r>
      <w:r>
        <w:rPr>
          <w:rFonts w:hint="eastAsia" w:ascii="仿宋" w:hAnsi="仿宋" w:cs="仿宋"/>
          <w:sz w:val="24"/>
          <w:szCs w:val="21"/>
          <w:highlight w:val="none"/>
          <w:lang w:val="en-US" w:eastAsia="zh-CN"/>
        </w:rPr>
        <w:t>机</w:t>
      </w:r>
      <w:r>
        <w:rPr>
          <w:rFonts w:hint="eastAsia" w:ascii="仿宋" w:hAnsi="仿宋" w:cs="仿宋"/>
          <w:sz w:val="24"/>
          <w:szCs w:val="21"/>
          <w:highlight w:val="none"/>
        </w:rPr>
        <w:t>构提出申请，但比选人可以决定是否采纳比选申请人的申请事项。</w:t>
      </w:r>
    </w:p>
    <w:p w14:paraId="1DC35F56">
      <w:pPr>
        <w:pStyle w:val="7"/>
        <w:rPr>
          <w:rFonts w:ascii="仿宋" w:hAnsi="仿宋" w:cs="仿宋"/>
          <w:sz w:val="24"/>
          <w:highlight w:val="none"/>
        </w:rPr>
      </w:pPr>
      <w:r>
        <w:rPr>
          <w:rFonts w:hint="eastAsia" w:ascii="仿宋" w:hAnsi="仿宋" w:cs="仿宋"/>
          <w:sz w:val="24"/>
          <w:highlight w:val="none"/>
        </w:rPr>
        <w:t>7.答疑会和现场踏勘</w:t>
      </w:r>
    </w:p>
    <w:p w14:paraId="6AD947B2">
      <w:pPr>
        <w:spacing w:line="360" w:lineRule="auto"/>
        <w:ind w:firstLine="480" w:firstLineChars="200"/>
        <w:rPr>
          <w:rFonts w:ascii="仿宋" w:hAnsi="仿宋" w:cs="仿宋"/>
          <w:sz w:val="24"/>
          <w:highlight w:val="none"/>
        </w:rPr>
      </w:pPr>
      <w:r>
        <w:rPr>
          <w:rFonts w:hint="eastAsia" w:ascii="仿宋" w:hAnsi="仿宋" w:cs="仿宋"/>
          <w:sz w:val="24"/>
          <w:highlight w:val="none"/>
        </w:rPr>
        <w:t>7.1 不组织。</w:t>
      </w:r>
    </w:p>
    <w:p w14:paraId="2CF900D1">
      <w:pPr>
        <w:pStyle w:val="6"/>
        <w:spacing w:line="360" w:lineRule="auto"/>
        <w:jc w:val="center"/>
        <w:rPr>
          <w:rFonts w:ascii="仿宋" w:hAnsi="仿宋" w:cs="仿宋"/>
          <w:highlight w:val="none"/>
          <w:lang w:val="zh-CN"/>
        </w:rPr>
      </w:pPr>
      <w:r>
        <w:rPr>
          <w:rFonts w:hint="eastAsia" w:ascii="仿宋" w:hAnsi="仿宋" w:cs="仿宋"/>
          <w:highlight w:val="none"/>
          <w:lang w:val="zh-CN"/>
        </w:rPr>
        <w:t>三．比选申请文件</w:t>
      </w:r>
    </w:p>
    <w:p w14:paraId="4C940738">
      <w:pPr>
        <w:pStyle w:val="7"/>
        <w:rPr>
          <w:rFonts w:ascii="仿宋" w:hAnsi="仿宋" w:cs="仿宋"/>
          <w:sz w:val="24"/>
          <w:highlight w:val="none"/>
        </w:rPr>
      </w:pPr>
      <w:r>
        <w:rPr>
          <w:rFonts w:hint="eastAsia" w:ascii="仿宋" w:hAnsi="仿宋" w:cs="仿宋"/>
          <w:sz w:val="24"/>
          <w:highlight w:val="none"/>
        </w:rPr>
        <w:t>8.比选申请文件的语言</w:t>
      </w:r>
    </w:p>
    <w:p w14:paraId="1DD47AFD">
      <w:pPr>
        <w:spacing w:line="360" w:lineRule="auto"/>
        <w:ind w:firstLine="480" w:firstLineChars="200"/>
        <w:rPr>
          <w:rFonts w:ascii="仿宋" w:hAnsi="仿宋" w:cs="仿宋"/>
          <w:sz w:val="24"/>
          <w:highlight w:val="none"/>
        </w:rPr>
      </w:pPr>
      <w:r>
        <w:rPr>
          <w:rFonts w:hint="eastAsia" w:ascii="仿宋" w:hAnsi="仿宋" w:cs="仿宋"/>
          <w:sz w:val="24"/>
          <w:highlight w:val="none"/>
        </w:rPr>
        <w:t>8.1 比选申请人提交的比选申请文件以及比选申请人与比选人就有关比选的所有来往书面文件均须使用中文。比选申请文件中如附有外文资料，必须逐一对应翻译成中文并加盖比选申请人公章后附在相关外文资料后面。</w:t>
      </w:r>
    </w:p>
    <w:p w14:paraId="1C5DA684">
      <w:pPr>
        <w:pStyle w:val="7"/>
        <w:rPr>
          <w:rFonts w:ascii="仿宋" w:hAnsi="仿宋" w:cs="仿宋"/>
          <w:sz w:val="24"/>
          <w:highlight w:val="none"/>
        </w:rPr>
      </w:pPr>
      <w:r>
        <w:rPr>
          <w:rFonts w:hint="eastAsia" w:ascii="仿宋" w:hAnsi="仿宋" w:cs="仿宋"/>
          <w:sz w:val="24"/>
          <w:highlight w:val="none"/>
        </w:rPr>
        <w:t>9.计量单位</w:t>
      </w:r>
    </w:p>
    <w:p w14:paraId="4F54BE04">
      <w:pPr>
        <w:spacing w:line="360" w:lineRule="auto"/>
        <w:ind w:firstLine="480" w:firstLineChars="200"/>
        <w:rPr>
          <w:rFonts w:ascii="仿宋" w:hAnsi="仿宋" w:cs="仿宋"/>
          <w:sz w:val="24"/>
          <w:highlight w:val="none"/>
        </w:rPr>
      </w:pPr>
      <w:r>
        <w:rPr>
          <w:rFonts w:hint="eastAsia" w:ascii="仿宋" w:hAnsi="仿宋" w:cs="仿宋"/>
          <w:sz w:val="24"/>
          <w:highlight w:val="none"/>
        </w:rPr>
        <w:t>9.1 除技术规格及要求中另有规定外，本比选项目的比选均采用国家法定的计量单位。</w:t>
      </w:r>
    </w:p>
    <w:p w14:paraId="786033D0">
      <w:pPr>
        <w:pStyle w:val="7"/>
        <w:rPr>
          <w:rFonts w:ascii="仿宋" w:hAnsi="仿宋" w:cs="仿宋"/>
          <w:sz w:val="24"/>
          <w:highlight w:val="none"/>
        </w:rPr>
      </w:pPr>
      <w:r>
        <w:rPr>
          <w:rFonts w:hint="eastAsia" w:ascii="仿宋" w:hAnsi="仿宋" w:cs="仿宋"/>
          <w:sz w:val="24"/>
          <w:highlight w:val="none"/>
        </w:rPr>
        <w:t>10.比选货币</w:t>
      </w:r>
    </w:p>
    <w:p w14:paraId="57EE4813">
      <w:pPr>
        <w:spacing w:line="360" w:lineRule="auto"/>
        <w:ind w:firstLine="480" w:firstLineChars="200"/>
        <w:rPr>
          <w:rFonts w:ascii="仿宋" w:hAnsi="仿宋" w:cs="仿宋"/>
          <w:sz w:val="24"/>
          <w:highlight w:val="none"/>
        </w:rPr>
      </w:pPr>
      <w:r>
        <w:rPr>
          <w:rFonts w:hint="eastAsia" w:ascii="仿宋" w:hAnsi="仿宋" w:cs="仿宋"/>
          <w:sz w:val="24"/>
          <w:highlight w:val="none"/>
        </w:rPr>
        <w:t>10.1 本次比选项目的比选均以人民币报价。</w:t>
      </w:r>
    </w:p>
    <w:p w14:paraId="33B94564">
      <w:pPr>
        <w:pStyle w:val="7"/>
        <w:rPr>
          <w:rFonts w:ascii="仿宋" w:hAnsi="仿宋" w:cs="仿宋"/>
          <w:sz w:val="24"/>
          <w:highlight w:val="none"/>
        </w:rPr>
      </w:pPr>
      <w:r>
        <w:rPr>
          <w:rFonts w:hint="eastAsia" w:ascii="仿宋" w:hAnsi="仿宋" w:cs="仿宋"/>
          <w:sz w:val="24"/>
          <w:highlight w:val="none"/>
        </w:rPr>
        <w:t>11.联合比选申请</w:t>
      </w:r>
    </w:p>
    <w:p w14:paraId="6F55E8BE">
      <w:pPr>
        <w:spacing w:line="360" w:lineRule="auto"/>
        <w:ind w:firstLine="480" w:firstLineChars="200"/>
        <w:rPr>
          <w:rFonts w:ascii="仿宋" w:hAnsi="仿宋" w:cs="仿宋"/>
          <w:sz w:val="24"/>
          <w:highlight w:val="none"/>
        </w:rPr>
      </w:pPr>
      <w:r>
        <w:rPr>
          <w:rFonts w:hint="eastAsia" w:ascii="仿宋" w:hAnsi="仿宋" w:cs="仿宋"/>
          <w:sz w:val="24"/>
          <w:highlight w:val="none"/>
        </w:rPr>
        <w:t>11.1不允许联合体比选申请。</w:t>
      </w:r>
    </w:p>
    <w:p w14:paraId="62E2B4B2">
      <w:pPr>
        <w:pStyle w:val="7"/>
        <w:rPr>
          <w:rFonts w:ascii="仿宋" w:hAnsi="仿宋" w:cs="仿宋"/>
          <w:sz w:val="24"/>
          <w:highlight w:val="none"/>
        </w:rPr>
      </w:pPr>
      <w:r>
        <w:rPr>
          <w:rFonts w:hint="eastAsia" w:ascii="仿宋" w:hAnsi="仿宋" w:cs="仿宋"/>
          <w:sz w:val="24"/>
          <w:highlight w:val="none"/>
        </w:rPr>
        <w:t>12.知识产权</w:t>
      </w:r>
    </w:p>
    <w:p w14:paraId="774E1E5F">
      <w:pPr>
        <w:spacing w:line="360" w:lineRule="auto"/>
        <w:ind w:firstLine="480" w:firstLineChars="200"/>
        <w:rPr>
          <w:rFonts w:ascii="仿宋" w:hAnsi="仿宋" w:cs="仿宋"/>
          <w:sz w:val="24"/>
          <w:highlight w:val="none"/>
        </w:rPr>
      </w:pPr>
      <w:r>
        <w:rPr>
          <w:rFonts w:hint="eastAsia" w:ascii="仿宋" w:hAnsi="仿宋" w:cs="仿宋"/>
          <w:sz w:val="24"/>
          <w:highlight w:val="none"/>
        </w:rPr>
        <w:t>12.1 比选申请人应保证在本项目使用的任何产品和服务</w:t>
      </w:r>
      <w:r>
        <w:rPr>
          <w:rFonts w:hint="eastAsia" w:ascii="仿宋" w:hAnsi="仿宋" w:cs="仿宋"/>
          <w:sz w:val="24"/>
          <w:highlight w:val="none"/>
          <w:lang w:eastAsia="zh-CN"/>
        </w:rPr>
        <w:t>（</w:t>
      </w:r>
      <w:r>
        <w:rPr>
          <w:rFonts w:hint="eastAsia" w:ascii="仿宋" w:hAnsi="仿宋" w:cs="仿宋"/>
          <w:sz w:val="24"/>
          <w:highlight w:val="none"/>
        </w:rPr>
        <w:t>包括部分使用</w:t>
      </w:r>
      <w:r>
        <w:rPr>
          <w:rFonts w:hint="eastAsia" w:ascii="仿宋" w:hAnsi="仿宋" w:cs="仿宋"/>
          <w:sz w:val="24"/>
          <w:highlight w:val="none"/>
          <w:lang w:eastAsia="zh-CN"/>
        </w:rPr>
        <w:t>）</w:t>
      </w:r>
      <w:r>
        <w:rPr>
          <w:rFonts w:hint="eastAsia" w:ascii="仿宋" w:hAnsi="仿宋" w:cs="仿宋"/>
          <w:sz w:val="24"/>
          <w:highlight w:val="none"/>
        </w:rPr>
        <w:t>时，不会产生因第三方提出侵犯其专利权、商标权或其它知识产权而引起的法律和经济纠纷，如因专利权、商标权或其它知识产权而引起法律和经济纠纷，由比选申请人承担所有相关责任。</w:t>
      </w:r>
    </w:p>
    <w:p w14:paraId="1D1840CF">
      <w:pPr>
        <w:pStyle w:val="7"/>
        <w:rPr>
          <w:rFonts w:ascii="仿宋" w:hAnsi="仿宋" w:cs="仿宋"/>
          <w:sz w:val="24"/>
          <w:highlight w:val="none"/>
        </w:rPr>
      </w:pPr>
      <w:r>
        <w:rPr>
          <w:rFonts w:hint="eastAsia" w:ascii="仿宋" w:hAnsi="仿宋" w:cs="仿宋"/>
          <w:sz w:val="24"/>
          <w:highlight w:val="none"/>
        </w:rPr>
        <w:t>13.比选申请文件的组成</w:t>
      </w:r>
    </w:p>
    <w:p w14:paraId="51D305AC">
      <w:pPr>
        <w:spacing w:line="360" w:lineRule="auto"/>
        <w:ind w:firstLine="480" w:firstLineChars="200"/>
        <w:rPr>
          <w:rFonts w:ascii="仿宋" w:hAnsi="仿宋" w:cs="仿宋"/>
          <w:sz w:val="24"/>
          <w:highlight w:val="none"/>
        </w:rPr>
      </w:pPr>
      <w:r>
        <w:rPr>
          <w:rFonts w:hint="eastAsia" w:ascii="仿宋" w:hAnsi="仿宋" w:cs="仿宋"/>
          <w:sz w:val="24"/>
          <w:highlight w:val="none"/>
        </w:rPr>
        <w:t>比选申请人应按照比选文件的规定和要求编制比选申请文件。比选申请人拟在中选后将中选项目的非主体、非关键性工作交由他人完成的，应当在比选申请文件中载明。比选申请人编写的比选申请文件应包括但不限于下列部分：</w:t>
      </w:r>
    </w:p>
    <w:p w14:paraId="64EE4064">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（1）比选申请函</w:t>
      </w:r>
      <w:r>
        <w:rPr>
          <w:rFonts w:hint="eastAsia" w:ascii="仿宋" w:hAnsi="仿宋" w:cs="仿宋"/>
          <w:sz w:val="24"/>
          <w:highlight w:val="none"/>
          <w:lang w:eastAsia="zh-CN"/>
        </w:rPr>
        <w:t>；</w:t>
      </w:r>
    </w:p>
    <w:p w14:paraId="7517117F">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（2）法定代表人身份证明书</w:t>
      </w:r>
      <w:r>
        <w:rPr>
          <w:rFonts w:hint="eastAsia" w:ascii="仿宋" w:hAnsi="仿宋" w:cs="仿宋"/>
          <w:sz w:val="24"/>
          <w:highlight w:val="none"/>
          <w:lang w:eastAsia="zh-CN"/>
        </w:rPr>
        <w:t>；</w:t>
      </w:r>
    </w:p>
    <w:p w14:paraId="6602AD29">
      <w:pPr>
        <w:spacing w:line="360" w:lineRule="auto"/>
        <w:ind w:firstLine="480" w:firstLineChars="200"/>
        <w:rPr>
          <w:rFonts w:hint="default" w:ascii="仿宋" w:hAnsi="仿宋" w:eastAsia="宋体" w:cs="仿宋"/>
          <w:sz w:val="24"/>
          <w:highlight w:val="none"/>
          <w:lang w:val="en-US" w:eastAsia="zh-CN"/>
        </w:rPr>
      </w:pPr>
      <w:r>
        <w:rPr>
          <w:rFonts w:hint="eastAsia" w:ascii="仿宋" w:hAnsi="仿宋" w:cs="仿宋"/>
          <w:sz w:val="24"/>
          <w:highlight w:val="none"/>
        </w:rPr>
        <w:t>（3）法定代表人授权委托书</w:t>
      </w:r>
      <w:r>
        <w:rPr>
          <w:rFonts w:hint="eastAsia" w:ascii="仿宋" w:hAnsi="仿宋" w:cs="仿宋"/>
          <w:sz w:val="24"/>
          <w:highlight w:val="none"/>
          <w:lang w:eastAsia="zh-CN"/>
        </w:rPr>
        <w:t>（</w:t>
      </w:r>
      <w:r>
        <w:rPr>
          <w:rFonts w:hint="eastAsia" w:ascii="仿宋" w:hAnsi="仿宋" w:cs="仿宋"/>
          <w:sz w:val="24"/>
          <w:highlight w:val="none"/>
          <w:lang w:val="en-US" w:eastAsia="zh-CN"/>
        </w:rPr>
        <w:t>需附被授权人身份证明）；</w:t>
      </w:r>
    </w:p>
    <w:p w14:paraId="3CB5A420">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（4）报价表</w:t>
      </w:r>
      <w:r>
        <w:rPr>
          <w:rFonts w:hint="eastAsia" w:ascii="仿宋" w:hAnsi="仿宋" w:cs="仿宋"/>
          <w:sz w:val="24"/>
          <w:highlight w:val="none"/>
          <w:lang w:eastAsia="zh-CN"/>
        </w:rPr>
        <w:t>；</w:t>
      </w:r>
    </w:p>
    <w:p w14:paraId="6B7D6F71">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（5）资格信息</w:t>
      </w:r>
      <w:r>
        <w:rPr>
          <w:rFonts w:hint="eastAsia" w:ascii="仿宋" w:hAnsi="仿宋" w:cs="仿宋"/>
          <w:sz w:val="24"/>
          <w:highlight w:val="none"/>
          <w:lang w:eastAsia="zh-CN"/>
        </w:rPr>
        <w:t>；</w:t>
      </w:r>
    </w:p>
    <w:p w14:paraId="0A57CFF7">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（6）</w:t>
      </w:r>
      <w:r>
        <w:rPr>
          <w:rFonts w:hint="eastAsia" w:ascii="仿宋" w:hAnsi="仿宋" w:cs="仿宋"/>
          <w:sz w:val="24"/>
          <w:highlight w:val="none"/>
          <w:lang w:val="en-US" w:eastAsia="zh-CN"/>
        </w:rPr>
        <w:t>服务团队成员列表</w:t>
      </w:r>
      <w:r>
        <w:rPr>
          <w:rFonts w:hint="eastAsia" w:ascii="仿宋" w:hAnsi="仿宋" w:cs="仿宋"/>
          <w:sz w:val="24"/>
          <w:highlight w:val="none"/>
          <w:lang w:eastAsia="zh-CN"/>
        </w:rPr>
        <w:t>；</w:t>
      </w:r>
    </w:p>
    <w:p w14:paraId="079678B1">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（7）</w:t>
      </w:r>
      <w:r>
        <w:rPr>
          <w:rFonts w:hint="eastAsia" w:ascii="仿宋" w:hAnsi="仿宋" w:cs="仿宋"/>
          <w:sz w:val="24"/>
          <w:highlight w:val="none"/>
          <w:lang w:val="en-US" w:eastAsia="zh-CN"/>
        </w:rPr>
        <w:t>服务团队成员简介</w:t>
      </w:r>
      <w:r>
        <w:rPr>
          <w:rFonts w:hint="eastAsia" w:ascii="仿宋" w:hAnsi="仿宋" w:cs="仿宋"/>
          <w:sz w:val="24"/>
          <w:highlight w:val="none"/>
          <w:lang w:eastAsia="zh-CN"/>
        </w:rPr>
        <w:t>；</w:t>
      </w:r>
    </w:p>
    <w:p w14:paraId="191C1E1F">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（8）业绩表</w:t>
      </w:r>
      <w:r>
        <w:rPr>
          <w:rFonts w:hint="eastAsia" w:ascii="仿宋" w:hAnsi="仿宋" w:cs="仿宋"/>
          <w:sz w:val="24"/>
          <w:highlight w:val="none"/>
          <w:lang w:eastAsia="zh-CN"/>
        </w:rPr>
        <w:t>；</w:t>
      </w:r>
    </w:p>
    <w:p w14:paraId="07C41EBE">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（9）服务方案</w:t>
      </w:r>
      <w:r>
        <w:rPr>
          <w:rFonts w:hint="eastAsia" w:ascii="仿宋" w:hAnsi="仿宋" w:cs="仿宋"/>
          <w:sz w:val="24"/>
          <w:highlight w:val="none"/>
          <w:lang w:eastAsia="zh-CN"/>
        </w:rPr>
        <w:t>；</w:t>
      </w:r>
    </w:p>
    <w:p w14:paraId="5FF619E7">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（10）其他资料</w:t>
      </w:r>
      <w:r>
        <w:rPr>
          <w:rFonts w:hint="eastAsia" w:ascii="仿宋" w:hAnsi="仿宋" w:cs="仿宋"/>
          <w:sz w:val="24"/>
          <w:highlight w:val="none"/>
          <w:lang w:eastAsia="zh-CN"/>
        </w:rPr>
        <w:t>。</w:t>
      </w:r>
    </w:p>
    <w:p w14:paraId="0D7A43FB">
      <w:pPr>
        <w:pStyle w:val="7"/>
        <w:rPr>
          <w:rFonts w:ascii="仿宋" w:hAnsi="仿宋" w:cs="仿宋"/>
          <w:sz w:val="24"/>
          <w:highlight w:val="none"/>
        </w:rPr>
      </w:pPr>
      <w:r>
        <w:rPr>
          <w:rFonts w:hint="eastAsia" w:ascii="仿宋" w:hAnsi="仿宋" w:cs="仿宋"/>
          <w:sz w:val="24"/>
          <w:highlight w:val="none"/>
        </w:rPr>
        <w:t>14.比选申请格式</w:t>
      </w:r>
    </w:p>
    <w:p w14:paraId="450A58CA">
      <w:pPr>
        <w:spacing w:line="360" w:lineRule="auto"/>
        <w:ind w:firstLine="480" w:firstLineChars="200"/>
        <w:rPr>
          <w:rFonts w:ascii="仿宋" w:hAnsi="仿宋" w:cs="仿宋"/>
          <w:sz w:val="24"/>
          <w:highlight w:val="none"/>
        </w:rPr>
      </w:pPr>
      <w:r>
        <w:rPr>
          <w:rFonts w:hint="eastAsia" w:ascii="仿宋" w:hAnsi="仿宋" w:cs="仿宋"/>
          <w:sz w:val="24"/>
          <w:highlight w:val="none"/>
        </w:rPr>
        <w:t>14.1 比选申请人应按照比选文件第六章中提供的“比选申请文件格式”填写相关内容。</w:t>
      </w:r>
      <w:r>
        <w:rPr>
          <w:rFonts w:hint="eastAsia" w:ascii="仿宋" w:hAnsi="仿宋" w:cs="仿宋"/>
          <w:sz w:val="24"/>
          <w:highlight w:val="none"/>
          <w:lang w:val="en-US" w:eastAsia="zh-CN"/>
        </w:rPr>
        <w:t>第六</w:t>
      </w:r>
      <w:r>
        <w:rPr>
          <w:rFonts w:hint="eastAsia" w:ascii="仿宋" w:hAnsi="仿宋" w:cs="仿宋"/>
          <w:sz w:val="24"/>
          <w:highlight w:val="none"/>
        </w:rPr>
        <w:t>章所制比选申请文件格式，除格式中明确将该格式作为实质性要求的，一律不具有强制性。</w:t>
      </w:r>
    </w:p>
    <w:p w14:paraId="0001CFDB">
      <w:pPr>
        <w:pStyle w:val="7"/>
        <w:rPr>
          <w:rFonts w:ascii="仿宋" w:hAnsi="仿宋" w:cs="仿宋"/>
          <w:sz w:val="24"/>
          <w:highlight w:val="none"/>
        </w:rPr>
      </w:pPr>
      <w:r>
        <w:rPr>
          <w:rFonts w:hint="eastAsia" w:ascii="仿宋" w:hAnsi="仿宋" w:cs="仿宋"/>
          <w:sz w:val="24"/>
          <w:highlight w:val="none"/>
        </w:rPr>
        <w:t>15.比选保证金</w:t>
      </w:r>
    </w:p>
    <w:p w14:paraId="66AA4BC1">
      <w:pPr>
        <w:spacing w:line="360" w:lineRule="auto"/>
        <w:ind w:firstLine="480" w:firstLineChars="200"/>
        <w:rPr>
          <w:rFonts w:ascii="宋体" w:hAnsi="宋体"/>
          <w:sz w:val="24"/>
          <w:highlight w:val="none"/>
        </w:rPr>
      </w:pPr>
      <w:r>
        <w:rPr>
          <w:rFonts w:hint="eastAsia" w:ascii="宋体" w:hAnsi="宋体"/>
          <w:sz w:val="24"/>
          <w:highlight w:val="none"/>
        </w:rPr>
        <w:t>15.1本项目不收取比选保证金。</w:t>
      </w:r>
    </w:p>
    <w:p w14:paraId="27040059">
      <w:pPr>
        <w:pStyle w:val="7"/>
        <w:rPr>
          <w:rFonts w:ascii="仿宋" w:hAnsi="仿宋" w:cs="仿宋"/>
          <w:sz w:val="24"/>
          <w:highlight w:val="none"/>
        </w:rPr>
      </w:pPr>
      <w:r>
        <w:rPr>
          <w:rFonts w:hint="eastAsia" w:ascii="仿宋" w:hAnsi="仿宋" w:cs="仿宋"/>
          <w:sz w:val="24"/>
          <w:highlight w:val="none"/>
        </w:rPr>
        <w:t>16.响应有效期</w:t>
      </w:r>
    </w:p>
    <w:p w14:paraId="60F9BE9C">
      <w:pPr>
        <w:spacing w:line="360" w:lineRule="auto"/>
        <w:ind w:firstLine="480" w:firstLineChars="200"/>
        <w:rPr>
          <w:rFonts w:ascii="仿宋" w:hAnsi="仿宋" w:cs="仿宋"/>
          <w:sz w:val="24"/>
          <w:highlight w:val="none"/>
        </w:rPr>
      </w:pPr>
      <w:r>
        <w:rPr>
          <w:rFonts w:hint="eastAsia" w:ascii="仿宋" w:hAnsi="仿宋" w:cs="仿宋"/>
          <w:sz w:val="24"/>
          <w:highlight w:val="none"/>
        </w:rPr>
        <w:t>16.1 响应有效期见比选申请人须知前附表。响应有效期短于此规定期限的比选申请，将被拒绝。</w:t>
      </w:r>
    </w:p>
    <w:p w14:paraId="36163A37">
      <w:pPr>
        <w:spacing w:line="360" w:lineRule="auto"/>
        <w:ind w:firstLine="480" w:firstLineChars="200"/>
        <w:rPr>
          <w:rFonts w:ascii="仿宋" w:hAnsi="仿宋" w:cs="仿宋"/>
          <w:sz w:val="24"/>
          <w:highlight w:val="none"/>
        </w:rPr>
      </w:pPr>
      <w:r>
        <w:rPr>
          <w:rFonts w:hint="eastAsia" w:ascii="仿宋" w:hAnsi="仿宋" w:cs="仿宋"/>
          <w:sz w:val="24"/>
          <w:highlight w:val="none"/>
        </w:rPr>
        <w:t>16.2 特殊情况下，比选人可于响应有效期满之前要求比选申请人同意延长有效期，要求与答复均应为书面形式。</w:t>
      </w:r>
    </w:p>
    <w:p w14:paraId="0C74DA54">
      <w:pPr>
        <w:pStyle w:val="7"/>
        <w:rPr>
          <w:rFonts w:ascii="仿宋" w:hAnsi="仿宋" w:cs="仿宋"/>
          <w:sz w:val="24"/>
          <w:highlight w:val="none"/>
        </w:rPr>
      </w:pPr>
      <w:r>
        <w:rPr>
          <w:rFonts w:hint="eastAsia" w:ascii="仿宋" w:hAnsi="仿宋" w:cs="仿宋"/>
          <w:sz w:val="24"/>
          <w:highlight w:val="none"/>
        </w:rPr>
        <w:t>17.比选申请文件的印制和签署</w:t>
      </w:r>
    </w:p>
    <w:p w14:paraId="597AAB7B">
      <w:pPr>
        <w:spacing w:line="360" w:lineRule="auto"/>
        <w:ind w:firstLine="480" w:firstLineChars="200"/>
        <w:rPr>
          <w:rFonts w:ascii="仿宋" w:hAnsi="仿宋" w:cs="仿宋"/>
          <w:sz w:val="24"/>
          <w:highlight w:val="none"/>
        </w:rPr>
      </w:pPr>
      <w:r>
        <w:rPr>
          <w:rFonts w:hint="eastAsia" w:ascii="仿宋" w:hAnsi="仿宋" w:cs="仿宋"/>
          <w:sz w:val="24"/>
          <w:highlight w:val="none"/>
        </w:rPr>
        <w:t>17.1 比选申请人应按“比选申请人须知前附表”准备比选申请文件正本、副本。比选申请文件的正本和副本应在其封面右上角清楚地标明“正本”或“副本”字样。若正本和副本有不一致的内容，以正本书面比选申请文件为准。</w:t>
      </w:r>
    </w:p>
    <w:p w14:paraId="154B4534">
      <w:pPr>
        <w:spacing w:line="360" w:lineRule="auto"/>
        <w:ind w:firstLine="480" w:firstLineChars="200"/>
        <w:rPr>
          <w:rFonts w:ascii="仿宋" w:hAnsi="仿宋" w:cs="仿宋"/>
          <w:sz w:val="24"/>
          <w:highlight w:val="none"/>
        </w:rPr>
      </w:pPr>
      <w:r>
        <w:rPr>
          <w:rFonts w:hint="eastAsia" w:ascii="仿宋" w:hAnsi="仿宋" w:cs="仿宋"/>
          <w:sz w:val="24"/>
          <w:highlight w:val="none"/>
        </w:rPr>
        <w:t>17.2 比选申请文件的正本和副本均需打印或用不褪色、不变质的墨水书写，并由比选申请人的法定代表人或其授权代表在规定签章处签字和盖鲜章。</w:t>
      </w:r>
    </w:p>
    <w:p w14:paraId="6BAD38E1">
      <w:pPr>
        <w:spacing w:line="360" w:lineRule="auto"/>
        <w:ind w:firstLine="480" w:firstLineChars="200"/>
        <w:rPr>
          <w:rFonts w:ascii="仿宋" w:hAnsi="仿宋" w:cs="仿宋"/>
          <w:sz w:val="24"/>
          <w:highlight w:val="none"/>
        </w:rPr>
      </w:pPr>
      <w:r>
        <w:rPr>
          <w:rFonts w:hint="eastAsia" w:ascii="仿宋" w:hAnsi="仿宋" w:cs="仿宋"/>
          <w:sz w:val="24"/>
          <w:highlight w:val="none"/>
        </w:rPr>
        <w:t>17.3 比选申请文件的打印和书写应清楚工整，任何行间插字、涂改或增删，必须由比选申请人的法定代表人或其授权代表签字或盖个人印鉴。字迹潦草、表达不清或可能导致非唯一理解的比选申请文件可能视为无效比选。</w:t>
      </w:r>
    </w:p>
    <w:p w14:paraId="205FCE01">
      <w:pPr>
        <w:spacing w:line="360" w:lineRule="auto"/>
        <w:ind w:firstLine="480" w:firstLineChars="200"/>
        <w:rPr>
          <w:rFonts w:ascii="仿宋" w:hAnsi="仿宋" w:cs="仿宋"/>
          <w:sz w:val="24"/>
          <w:highlight w:val="none"/>
        </w:rPr>
      </w:pPr>
      <w:r>
        <w:rPr>
          <w:rFonts w:hint="eastAsia" w:ascii="仿宋" w:hAnsi="仿宋" w:cs="仿宋"/>
          <w:sz w:val="24"/>
          <w:highlight w:val="none"/>
        </w:rPr>
        <w:t>17.4 比选申请文件应根据比选文件的要求制作，签署、盖章和内容应完整。</w:t>
      </w:r>
    </w:p>
    <w:p w14:paraId="39D3BCFE">
      <w:pPr>
        <w:spacing w:line="360" w:lineRule="auto"/>
        <w:ind w:firstLine="480" w:firstLineChars="200"/>
        <w:rPr>
          <w:rFonts w:ascii="仿宋" w:hAnsi="仿宋" w:cs="仿宋"/>
          <w:sz w:val="24"/>
          <w:highlight w:val="none"/>
        </w:rPr>
      </w:pPr>
      <w:r>
        <w:rPr>
          <w:rFonts w:hint="eastAsia" w:ascii="仿宋" w:hAnsi="仿宋" w:cs="仿宋"/>
          <w:sz w:val="24"/>
          <w:highlight w:val="none"/>
        </w:rPr>
        <w:t>17.5 比选申请文件统一用A4 幅面纸印制。</w:t>
      </w:r>
    </w:p>
    <w:p w14:paraId="7D582F47">
      <w:pPr>
        <w:pStyle w:val="7"/>
        <w:rPr>
          <w:rFonts w:ascii="仿宋" w:hAnsi="仿宋" w:cs="仿宋"/>
          <w:sz w:val="24"/>
          <w:highlight w:val="none"/>
        </w:rPr>
      </w:pPr>
      <w:r>
        <w:rPr>
          <w:rFonts w:hint="eastAsia" w:ascii="仿宋" w:hAnsi="仿宋" w:cs="仿宋"/>
          <w:sz w:val="24"/>
          <w:highlight w:val="none"/>
        </w:rPr>
        <w:t>18.比选申请文件的密封和标注</w:t>
      </w:r>
    </w:p>
    <w:p w14:paraId="189693E0">
      <w:pPr>
        <w:spacing w:line="360" w:lineRule="auto"/>
        <w:ind w:firstLine="480" w:firstLineChars="200"/>
        <w:rPr>
          <w:rFonts w:ascii="仿宋" w:hAnsi="仿宋" w:cs="仿宋"/>
          <w:sz w:val="24"/>
          <w:highlight w:val="none"/>
        </w:rPr>
      </w:pPr>
      <w:r>
        <w:rPr>
          <w:rFonts w:hint="eastAsia" w:ascii="仿宋" w:hAnsi="仿宋" w:cs="仿宋"/>
          <w:sz w:val="24"/>
          <w:highlight w:val="none"/>
        </w:rPr>
        <w:t>18.1 比选申请人应在比选申请文件正本和所有副本的封面上注明比选申请人名称、项目名称。</w:t>
      </w:r>
    </w:p>
    <w:p w14:paraId="14D634EB">
      <w:pPr>
        <w:spacing w:line="360" w:lineRule="auto"/>
        <w:ind w:firstLine="480" w:firstLineChars="200"/>
        <w:rPr>
          <w:rFonts w:ascii="仿宋" w:hAnsi="仿宋" w:cs="仿宋"/>
          <w:sz w:val="24"/>
          <w:highlight w:val="none"/>
        </w:rPr>
      </w:pPr>
      <w:r>
        <w:rPr>
          <w:rFonts w:hint="eastAsia" w:ascii="仿宋" w:hAnsi="仿宋" w:cs="仿宋"/>
          <w:sz w:val="24"/>
          <w:highlight w:val="none"/>
        </w:rPr>
        <w:t>18.2 比选申请文件正本、所有副本应分别封装于密封袋内，密封袋上应分别标上“正本”、“副本”字样，并注明比选申请人名称、项目名称。</w:t>
      </w:r>
    </w:p>
    <w:p w14:paraId="70249B27">
      <w:pPr>
        <w:spacing w:line="360" w:lineRule="auto"/>
        <w:ind w:firstLine="480" w:firstLineChars="200"/>
        <w:rPr>
          <w:rFonts w:ascii="仿宋" w:hAnsi="仿宋" w:cs="仿宋"/>
          <w:sz w:val="24"/>
          <w:highlight w:val="none"/>
        </w:rPr>
      </w:pPr>
      <w:r>
        <w:rPr>
          <w:rFonts w:hint="eastAsia" w:ascii="仿宋" w:hAnsi="仿宋" w:cs="仿宋"/>
          <w:sz w:val="24"/>
          <w:highlight w:val="none"/>
        </w:rPr>
        <w:t>18.3 所有外层密封袋的封口处应粘贴牢固，密封袋上注明比选申请人名称、项目名称</w:t>
      </w:r>
      <w:r>
        <w:rPr>
          <w:rFonts w:hint="eastAsia" w:ascii="仿宋" w:hAnsi="仿宋" w:cs="仿宋"/>
          <w:sz w:val="24"/>
          <w:highlight w:val="none"/>
          <w:lang w:eastAsia="zh-CN"/>
        </w:rPr>
        <w:t>、</w:t>
      </w:r>
      <w:r>
        <w:rPr>
          <w:rFonts w:hint="eastAsia" w:ascii="仿宋" w:hAnsi="仿宋" w:cs="仿宋"/>
          <w:sz w:val="24"/>
          <w:highlight w:val="none"/>
        </w:rPr>
        <w:t>比选日期</w:t>
      </w:r>
      <w:r>
        <w:rPr>
          <w:rFonts w:hint="eastAsia" w:ascii="仿宋" w:hAnsi="仿宋" w:cs="仿宋"/>
          <w:sz w:val="24"/>
          <w:highlight w:val="none"/>
          <w:lang w:val="en-US" w:eastAsia="zh-CN"/>
        </w:rPr>
        <w:t>以及</w:t>
      </w:r>
      <w:r>
        <w:rPr>
          <w:rFonts w:hint="eastAsia" w:ascii="仿宋" w:hAnsi="仿宋" w:cs="仿宋"/>
          <w:sz w:val="24"/>
          <w:highlight w:val="none"/>
        </w:rPr>
        <w:t>“在      年     月     日北京时间     时    分前不得拆封”，并</w:t>
      </w:r>
      <w:r>
        <w:rPr>
          <w:rFonts w:hint="eastAsia" w:ascii="仿宋" w:hAnsi="仿宋" w:cs="仿宋"/>
          <w:sz w:val="24"/>
          <w:highlight w:val="none"/>
          <w:lang w:val="en-US" w:eastAsia="zh-CN"/>
        </w:rPr>
        <w:t>在封口处</w:t>
      </w:r>
      <w:r>
        <w:rPr>
          <w:rFonts w:hint="eastAsia" w:ascii="仿宋" w:hAnsi="仿宋" w:cs="仿宋"/>
          <w:sz w:val="24"/>
          <w:highlight w:val="none"/>
        </w:rPr>
        <w:t>加盖比选申请人公章。</w:t>
      </w:r>
    </w:p>
    <w:p w14:paraId="476FBDBB">
      <w:pPr>
        <w:spacing w:line="360" w:lineRule="auto"/>
        <w:ind w:firstLine="480" w:firstLineChars="200"/>
        <w:rPr>
          <w:rFonts w:ascii="仿宋" w:hAnsi="仿宋" w:cs="仿宋"/>
          <w:sz w:val="24"/>
          <w:highlight w:val="none"/>
        </w:rPr>
      </w:pPr>
      <w:r>
        <w:rPr>
          <w:rFonts w:hint="eastAsia" w:ascii="仿宋" w:hAnsi="仿宋" w:cs="仿宋"/>
          <w:sz w:val="24"/>
          <w:highlight w:val="none"/>
        </w:rPr>
        <w:t>18.4 未按以上要求进行密封和标注的比选申请文件将被拒绝。</w:t>
      </w:r>
    </w:p>
    <w:p w14:paraId="52BE5C3B">
      <w:pPr>
        <w:pStyle w:val="7"/>
        <w:rPr>
          <w:rFonts w:ascii="仿宋" w:hAnsi="仿宋" w:cs="仿宋"/>
          <w:sz w:val="24"/>
          <w:highlight w:val="none"/>
        </w:rPr>
      </w:pPr>
      <w:r>
        <w:rPr>
          <w:rFonts w:hint="eastAsia" w:ascii="仿宋" w:hAnsi="仿宋" w:cs="仿宋"/>
          <w:sz w:val="24"/>
          <w:highlight w:val="none"/>
        </w:rPr>
        <w:t>19.比选申请文件的递交</w:t>
      </w:r>
    </w:p>
    <w:p w14:paraId="571E54EB">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19.1 比选申请人应在比选文件规定的时间和地点递交比选申请文件</w:t>
      </w:r>
      <w:r>
        <w:rPr>
          <w:rFonts w:hint="eastAsia" w:ascii="仿宋" w:hAnsi="仿宋" w:cs="仿宋"/>
          <w:sz w:val="24"/>
          <w:highlight w:val="none"/>
          <w:lang w:eastAsia="zh-CN"/>
        </w:rPr>
        <w:t>。</w:t>
      </w:r>
    </w:p>
    <w:p w14:paraId="0872AB9F">
      <w:pPr>
        <w:spacing w:line="360" w:lineRule="auto"/>
        <w:ind w:firstLine="480" w:firstLineChars="200"/>
        <w:rPr>
          <w:rFonts w:ascii="仿宋" w:hAnsi="仿宋" w:cs="仿宋"/>
          <w:sz w:val="24"/>
          <w:highlight w:val="none"/>
        </w:rPr>
      </w:pPr>
      <w:r>
        <w:rPr>
          <w:rFonts w:hint="eastAsia" w:ascii="仿宋" w:hAnsi="仿宋" w:cs="仿宋"/>
          <w:sz w:val="24"/>
          <w:highlight w:val="none"/>
        </w:rPr>
        <w:t>19.2 本次比选接受</w:t>
      </w:r>
      <w:r>
        <w:rPr>
          <w:rFonts w:hint="eastAsia" w:ascii="仿宋" w:hAnsi="仿宋" w:cs="仿宋"/>
          <w:sz w:val="24"/>
          <w:highlight w:val="none"/>
          <w:lang w:val="en-US" w:eastAsia="zh-CN"/>
        </w:rPr>
        <w:t>现场递交</w:t>
      </w:r>
      <w:r>
        <w:rPr>
          <w:rFonts w:hint="eastAsia" w:ascii="仿宋" w:hAnsi="仿宋" w:cs="仿宋"/>
          <w:sz w:val="24"/>
          <w:highlight w:val="none"/>
        </w:rPr>
        <w:t>的比选申请文件。</w:t>
      </w:r>
    </w:p>
    <w:p w14:paraId="3FA98C63">
      <w:pPr>
        <w:pStyle w:val="6"/>
        <w:spacing w:line="360" w:lineRule="auto"/>
        <w:jc w:val="center"/>
        <w:rPr>
          <w:rFonts w:ascii="仿宋" w:hAnsi="仿宋" w:cs="仿宋"/>
          <w:highlight w:val="none"/>
          <w:lang w:val="zh-CN"/>
        </w:rPr>
      </w:pPr>
      <w:r>
        <w:rPr>
          <w:rFonts w:hint="eastAsia" w:ascii="仿宋" w:hAnsi="仿宋" w:cs="仿宋"/>
          <w:highlight w:val="none"/>
          <w:lang w:val="zh-CN"/>
        </w:rPr>
        <w:t>四、比选办法</w:t>
      </w:r>
    </w:p>
    <w:p w14:paraId="5657F34A">
      <w:pPr>
        <w:pStyle w:val="7"/>
        <w:rPr>
          <w:rFonts w:ascii="仿宋" w:hAnsi="仿宋" w:cs="仿宋"/>
          <w:sz w:val="24"/>
          <w:highlight w:val="none"/>
        </w:rPr>
      </w:pPr>
      <w:r>
        <w:rPr>
          <w:rFonts w:hint="eastAsia" w:ascii="仿宋" w:hAnsi="仿宋" w:cs="仿宋"/>
          <w:sz w:val="24"/>
          <w:highlight w:val="none"/>
        </w:rPr>
        <w:t>20.比选流程</w:t>
      </w:r>
    </w:p>
    <w:p w14:paraId="2FBD6144">
      <w:pPr>
        <w:spacing w:line="360" w:lineRule="auto"/>
        <w:ind w:firstLine="480" w:firstLineChars="200"/>
        <w:rPr>
          <w:rFonts w:ascii="仿宋" w:hAnsi="仿宋" w:cs="仿宋"/>
          <w:sz w:val="24"/>
          <w:highlight w:val="none"/>
        </w:rPr>
      </w:pPr>
      <w:r>
        <w:rPr>
          <w:rFonts w:hint="eastAsia" w:ascii="仿宋" w:hAnsi="仿宋" w:cs="仿宋"/>
          <w:sz w:val="24"/>
          <w:highlight w:val="none"/>
        </w:rPr>
        <w:t>20.1 比选按比选文件规定的时间和地点进行。</w:t>
      </w:r>
    </w:p>
    <w:p w14:paraId="100AC6D8">
      <w:pPr>
        <w:spacing w:line="360" w:lineRule="auto"/>
        <w:ind w:firstLine="480" w:firstLineChars="200"/>
        <w:rPr>
          <w:rFonts w:hint="eastAsia" w:ascii="仿宋" w:hAnsi="仿宋" w:eastAsia="宋体" w:cs="仿宋"/>
          <w:sz w:val="24"/>
          <w:highlight w:val="none"/>
          <w:lang w:eastAsia="zh-CN"/>
        </w:rPr>
      </w:pPr>
      <w:r>
        <w:rPr>
          <w:rFonts w:hint="eastAsia" w:ascii="仿宋" w:hAnsi="仿宋" w:cs="仿宋"/>
          <w:sz w:val="24"/>
          <w:highlight w:val="none"/>
        </w:rPr>
        <w:t>20.2 评审委员会对比选申请人提交的比选申请文件进行评审</w:t>
      </w:r>
      <w:r>
        <w:rPr>
          <w:rFonts w:hint="eastAsia" w:ascii="仿宋" w:hAnsi="仿宋" w:cs="仿宋"/>
          <w:sz w:val="24"/>
          <w:highlight w:val="none"/>
          <w:lang w:eastAsia="zh-CN"/>
        </w:rPr>
        <w:t>。</w:t>
      </w:r>
    </w:p>
    <w:p w14:paraId="45E385B4">
      <w:pPr>
        <w:spacing w:line="360" w:lineRule="auto"/>
        <w:ind w:firstLine="480" w:firstLineChars="200"/>
        <w:rPr>
          <w:rFonts w:ascii="仿宋" w:hAnsi="仿宋" w:cs="仿宋"/>
          <w:sz w:val="24"/>
          <w:highlight w:val="none"/>
        </w:rPr>
      </w:pPr>
      <w:r>
        <w:rPr>
          <w:rFonts w:hint="eastAsia" w:ascii="仿宋" w:hAnsi="仿宋" w:cs="仿宋"/>
          <w:sz w:val="24"/>
          <w:highlight w:val="none"/>
        </w:rPr>
        <w:t>20.3 评审委员会按照比选申请人中综合得分最高的原则，推荐中选候选人。</w:t>
      </w:r>
    </w:p>
    <w:p w14:paraId="59B26C5D">
      <w:pPr>
        <w:spacing w:line="360" w:lineRule="auto"/>
        <w:ind w:firstLine="480" w:firstLineChars="200"/>
        <w:rPr>
          <w:rFonts w:ascii="仿宋" w:hAnsi="仿宋" w:cs="仿宋"/>
          <w:sz w:val="24"/>
          <w:highlight w:val="none"/>
        </w:rPr>
      </w:pPr>
      <w:r>
        <w:rPr>
          <w:rFonts w:hint="eastAsia" w:ascii="仿宋" w:hAnsi="仿宋" w:cs="仿宋"/>
          <w:sz w:val="24"/>
          <w:highlight w:val="none"/>
        </w:rPr>
        <w:t>20.4 比选人按照评审委员会推荐中选候选人的顺序确定中选人。</w:t>
      </w:r>
    </w:p>
    <w:p w14:paraId="3982DBB9">
      <w:pPr>
        <w:pStyle w:val="7"/>
        <w:rPr>
          <w:rFonts w:ascii="仿宋" w:hAnsi="仿宋" w:cs="仿宋"/>
          <w:sz w:val="24"/>
          <w:highlight w:val="none"/>
        </w:rPr>
      </w:pPr>
      <w:r>
        <w:rPr>
          <w:rFonts w:hint="eastAsia" w:ascii="仿宋" w:hAnsi="仿宋" w:cs="仿宋"/>
          <w:sz w:val="24"/>
          <w:highlight w:val="none"/>
        </w:rPr>
        <w:t>21.比选申请文件的修改</w:t>
      </w:r>
    </w:p>
    <w:p w14:paraId="544E2B53">
      <w:pPr>
        <w:spacing w:line="360" w:lineRule="auto"/>
        <w:ind w:firstLine="480" w:firstLineChars="200"/>
        <w:rPr>
          <w:rFonts w:ascii="仿宋" w:hAnsi="仿宋" w:cs="仿宋"/>
          <w:sz w:val="24"/>
          <w:highlight w:val="none"/>
        </w:rPr>
      </w:pPr>
      <w:r>
        <w:rPr>
          <w:rFonts w:hint="eastAsia" w:ascii="仿宋" w:hAnsi="仿宋" w:cs="仿宋"/>
          <w:sz w:val="24"/>
          <w:highlight w:val="none"/>
        </w:rPr>
        <w:t>21.1 比选申请人在比选过程中所签署的书面的澄清或者说明、经比选申请人确认的修正后报价均为比选申请文件的组成部分。</w:t>
      </w:r>
    </w:p>
    <w:p w14:paraId="118FD12B">
      <w:pPr>
        <w:pStyle w:val="6"/>
        <w:spacing w:line="360" w:lineRule="auto"/>
        <w:jc w:val="center"/>
        <w:rPr>
          <w:rFonts w:ascii="仿宋" w:hAnsi="仿宋" w:cs="仿宋"/>
          <w:highlight w:val="none"/>
          <w:lang w:val="zh-CN"/>
        </w:rPr>
      </w:pPr>
      <w:r>
        <w:rPr>
          <w:rFonts w:hint="eastAsia" w:ascii="仿宋" w:hAnsi="仿宋" w:cs="仿宋"/>
          <w:highlight w:val="none"/>
          <w:lang w:val="zh-CN"/>
        </w:rPr>
        <w:t>五、定标</w:t>
      </w:r>
    </w:p>
    <w:p w14:paraId="529E7711">
      <w:pPr>
        <w:pStyle w:val="7"/>
        <w:rPr>
          <w:rFonts w:ascii="仿宋" w:hAnsi="仿宋" w:cs="仿宋"/>
          <w:sz w:val="24"/>
          <w:highlight w:val="none"/>
        </w:rPr>
      </w:pPr>
      <w:r>
        <w:rPr>
          <w:rFonts w:hint="eastAsia" w:ascii="仿宋" w:hAnsi="仿宋" w:cs="仿宋"/>
          <w:sz w:val="24"/>
          <w:highlight w:val="none"/>
        </w:rPr>
        <w:t>22.定标原则</w:t>
      </w:r>
    </w:p>
    <w:p w14:paraId="5E9F642C">
      <w:pPr>
        <w:spacing w:line="360" w:lineRule="auto"/>
        <w:ind w:firstLine="480" w:firstLineChars="200"/>
        <w:rPr>
          <w:rFonts w:ascii="仿宋" w:hAnsi="仿宋" w:cs="仿宋"/>
          <w:sz w:val="24"/>
          <w:highlight w:val="none"/>
        </w:rPr>
      </w:pPr>
      <w:r>
        <w:rPr>
          <w:rFonts w:hint="eastAsia" w:ascii="仿宋" w:hAnsi="仿宋" w:cs="仿宋"/>
          <w:sz w:val="24"/>
          <w:highlight w:val="none"/>
        </w:rPr>
        <w:t>根据评审委员会推荐的中选候选人名单，比选人原则上应根据排名顺序确定排名第</w:t>
      </w:r>
      <w:r>
        <w:rPr>
          <w:rFonts w:hint="eastAsia" w:ascii="仿宋" w:hAnsi="仿宋" w:cs="仿宋"/>
          <w:sz w:val="24"/>
          <w:highlight w:val="none"/>
          <w:lang w:eastAsia="zh-CN"/>
        </w:rPr>
        <w:t>一的</w:t>
      </w:r>
      <w:r>
        <w:rPr>
          <w:rFonts w:hint="eastAsia" w:ascii="仿宋" w:hAnsi="仿宋" w:cs="仿宋"/>
          <w:sz w:val="24"/>
          <w:highlight w:val="none"/>
        </w:rPr>
        <w:t>中选候选人为中选人。</w:t>
      </w:r>
    </w:p>
    <w:p w14:paraId="700B2A48">
      <w:pPr>
        <w:pStyle w:val="7"/>
        <w:rPr>
          <w:rFonts w:ascii="仿宋" w:hAnsi="仿宋" w:cs="仿宋"/>
          <w:sz w:val="24"/>
          <w:highlight w:val="none"/>
        </w:rPr>
      </w:pPr>
      <w:r>
        <w:rPr>
          <w:rFonts w:hint="eastAsia" w:ascii="仿宋" w:hAnsi="仿宋" w:cs="仿宋"/>
          <w:sz w:val="24"/>
          <w:highlight w:val="none"/>
        </w:rPr>
        <w:t>23.定标程序</w:t>
      </w:r>
    </w:p>
    <w:p w14:paraId="14E3BC47">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23.1 评审委员会将评审情况写出书面报告，推荐中选候选人，并标明排列顺序。</w:t>
      </w:r>
    </w:p>
    <w:p w14:paraId="7164E8D9">
      <w:pPr>
        <w:spacing w:line="360" w:lineRule="auto"/>
        <w:ind w:firstLine="480" w:firstLineChars="200"/>
        <w:jc w:val="both"/>
        <w:rPr>
          <w:rFonts w:ascii="仿宋" w:hAnsi="仿宋" w:cs="仿宋"/>
          <w:sz w:val="24"/>
          <w:szCs w:val="21"/>
          <w:highlight w:val="none"/>
        </w:rPr>
      </w:pPr>
      <w:r>
        <w:rPr>
          <w:rFonts w:hint="eastAsia" w:ascii="仿宋" w:hAnsi="仿宋" w:cs="仿宋"/>
          <w:sz w:val="24"/>
          <w:szCs w:val="21"/>
          <w:highlight w:val="none"/>
        </w:rPr>
        <w:t>23.2 评审结果</w:t>
      </w:r>
      <w:r>
        <w:rPr>
          <w:rFonts w:hint="eastAsia" w:ascii="仿宋" w:hAnsi="仿宋" w:cs="仿宋"/>
          <w:sz w:val="24"/>
          <w:szCs w:val="21"/>
          <w:highlight w:val="none"/>
          <w:lang w:val="en-US" w:eastAsia="zh-CN"/>
        </w:rPr>
        <w:t>在</w:t>
      </w:r>
      <w:r>
        <w:rPr>
          <w:rFonts w:hint="eastAsia" w:ascii="仿宋" w:hAnsi="仿宋" w:cs="仿宋"/>
          <w:sz w:val="24"/>
          <w:szCs w:val="21"/>
          <w:highlight w:val="none"/>
          <w:lang w:eastAsia="zh-CN"/>
        </w:rPr>
        <w:t>四川蜀道轨道交通集团有限责任公司（网址：http://shudaogdjt.com/）官网</w:t>
      </w:r>
      <w:r>
        <w:rPr>
          <w:rFonts w:hint="eastAsia" w:ascii="仿宋" w:hAnsi="仿宋" w:cs="仿宋"/>
          <w:sz w:val="24"/>
          <w:szCs w:val="21"/>
          <w:highlight w:val="none"/>
        </w:rPr>
        <w:t>公示，公示期为3个工作日。</w:t>
      </w:r>
    </w:p>
    <w:p w14:paraId="319D49B1">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23.3 比选人将中选结果通知参加比选的所有比选申请人。比选人不解释中选或落选原因，不退回比选申请文件和其他比选申请资料。</w:t>
      </w:r>
    </w:p>
    <w:p w14:paraId="3AD12056">
      <w:pPr>
        <w:pStyle w:val="7"/>
        <w:rPr>
          <w:rFonts w:ascii="仿宋" w:hAnsi="仿宋" w:cs="仿宋"/>
          <w:sz w:val="24"/>
          <w:highlight w:val="none"/>
        </w:rPr>
      </w:pPr>
      <w:r>
        <w:rPr>
          <w:rFonts w:hint="eastAsia" w:ascii="仿宋" w:hAnsi="仿宋" w:cs="仿宋"/>
          <w:sz w:val="24"/>
          <w:highlight w:val="none"/>
        </w:rPr>
        <w:t>24.中选通知书</w:t>
      </w:r>
    </w:p>
    <w:p w14:paraId="44C351A2">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24.1 中选通知书为签订合同的依据，是合同的有效组成部分。</w:t>
      </w:r>
    </w:p>
    <w:p w14:paraId="2DA473B7">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24.</w:t>
      </w:r>
      <w:r>
        <w:rPr>
          <w:rFonts w:hint="eastAsia" w:ascii="仿宋" w:hAnsi="仿宋" w:cs="仿宋"/>
          <w:sz w:val="24"/>
          <w:szCs w:val="21"/>
          <w:highlight w:val="none"/>
          <w:lang w:val="en-US" w:eastAsia="zh-CN"/>
        </w:rPr>
        <w:t>2</w:t>
      </w:r>
      <w:r>
        <w:rPr>
          <w:rFonts w:hint="eastAsia" w:ascii="仿宋" w:hAnsi="仿宋" w:cs="仿宋"/>
          <w:sz w:val="24"/>
          <w:szCs w:val="21"/>
          <w:highlight w:val="none"/>
        </w:rPr>
        <w:t xml:space="preserve"> 中选通知书对比选人和中选人均具有法律效力。中选通知书发出后，比选人改变中选结果，或者中选人无正当理由放弃中选的，应当承担相应的法律责任。</w:t>
      </w:r>
    </w:p>
    <w:p w14:paraId="41271B7A">
      <w:pPr>
        <w:spacing w:line="360" w:lineRule="auto"/>
        <w:ind w:firstLine="480" w:firstLineChars="200"/>
        <w:rPr>
          <w:rFonts w:ascii="宋体" w:hAnsi="宋体"/>
          <w:sz w:val="24"/>
          <w:highlight w:val="none"/>
        </w:rPr>
      </w:pPr>
      <w:r>
        <w:rPr>
          <w:rFonts w:hint="eastAsia" w:ascii="仿宋" w:hAnsi="仿宋" w:cs="仿宋"/>
          <w:sz w:val="24"/>
          <w:szCs w:val="21"/>
          <w:highlight w:val="none"/>
        </w:rPr>
        <w:t>24.</w:t>
      </w:r>
      <w:r>
        <w:rPr>
          <w:rFonts w:hint="eastAsia" w:ascii="仿宋" w:hAnsi="仿宋" w:cs="仿宋"/>
          <w:sz w:val="24"/>
          <w:szCs w:val="21"/>
          <w:highlight w:val="none"/>
          <w:lang w:val="en-US" w:eastAsia="zh-CN"/>
        </w:rPr>
        <w:t>3</w:t>
      </w:r>
      <w:r>
        <w:rPr>
          <w:rFonts w:hint="eastAsia" w:ascii="仿宋" w:hAnsi="仿宋" w:cs="仿宋"/>
          <w:sz w:val="24"/>
          <w:szCs w:val="21"/>
          <w:highlight w:val="none"/>
        </w:rPr>
        <w:t xml:space="preserve"> 中选人的比选申请文件本应作为无效比选处理或者有法律法规规章制度规定的中选无效情形的，比选人在取得有权主体的认定以后，应当宣布发出的中选通知书无效，并收回发出的中选通知书</w:t>
      </w:r>
      <w:r>
        <w:rPr>
          <w:rFonts w:hint="eastAsia" w:ascii="仿宋" w:hAnsi="仿宋" w:cs="仿宋"/>
          <w:sz w:val="24"/>
          <w:szCs w:val="21"/>
          <w:highlight w:val="none"/>
          <w:lang w:eastAsia="zh-CN"/>
        </w:rPr>
        <w:t>（</w:t>
      </w:r>
      <w:r>
        <w:rPr>
          <w:rFonts w:hint="eastAsia" w:ascii="仿宋" w:hAnsi="仿宋" w:cs="仿宋"/>
          <w:sz w:val="24"/>
          <w:szCs w:val="21"/>
          <w:highlight w:val="none"/>
        </w:rPr>
        <w:t>中选人也应当缴回</w:t>
      </w:r>
      <w:r>
        <w:rPr>
          <w:rFonts w:hint="eastAsia" w:ascii="仿宋" w:hAnsi="仿宋" w:cs="仿宋"/>
          <w:sz w:val="24"/>
          <w:szCs w:val="21"/>
          <w:highlight w:val="none"/>
          <w:lang w:eastAsia="zh-CN"/>
        </w:rPr>
        <w:t>）</w:t>
      </w:r>
      <w:r>
        <w:rPr>
          <w:rFonts w:hint="eastAsia" w:ascii="仿宋" w:hAnsi="仿宋" w:cs="仿宋"/>
          <w:sz w:val="24"/>
          <w:szCs w:val="21"/>
          <w:highlight w:val="none"/>
        </w:rPr>
        <w:t>，依法重新确定中选人或者重新开展比选活动。</w:t>
      </w:r>
      <w:r>
        <w:rPr>
          <w:rFonts w:hint="eastAsia" w:ascii="宋体" w:hAnsi="宋体"/>
          <w:sz w:val="24"/>
          <w:highlight w:val="none"/>
        </w:rPr>
        <w:t xml:space="preserve"> </w:t>
      </w:r>
    </w:p>
    <w:p w14:paraId="5D879469">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24.</w:t>
      </w:r>
      <w:r>
        <w:rPr>
          <w:rFonts w:hint="eastAsia" w:ascii="仿宋" w:hAnsi="仿宋" w:cs="仿宋"/>
          <w:sz w:val="24"/>
          <w:szCs w:val="21"/>
          <w:highlight w:val="none"/>
          <w:lang w:val="en-US" w:eastAsia="zh-CN"/>
        </w:rPr>
        <w:t>4</w:t>
      </w:r>
      <w:r>
        <w:rPr>
          <w:rFonts w:hint="eastAsia" w:ascii="仿宋" w:hAnsi="仿宋" w:cs="仿宋"/>
          <w:sz w:val="24"/>
          <w:szCs w:val="21"/>
          <w:highlight w:val="none"/>
        </w:rPr>
        <w:t xml:space="preserve"> </w:t>
      </w:r>
      <w:r>
        <w:rPr>
          <w:rFonts w:hint="eastAsia" w:ascii="宋体" w:hAnsi="宋体"/>
          <w:sz w:val="24"/>
          <w:highlight w:val="none"/>
        </w:rPr>
        <w:t>中</w:t>
      </w:r>
      <w:r>
        <w:rPr>
          <w:rFonts w:hint="eastAsia" w:ascii="仿宋" w:hAnsi="仿宋" w:cs="仿宋"/>
          <w:sz w:val="24"/>
          <w:szCs w:val="21"/>
          <w:highlight w:val="none"/>
        </w:rPr>
        <w:t>选</w:t>
      </w:r>
      <w:r>
        <w:rPr>
          <w:rFonts w:hint="eastAsia" w:ascii="宋体" w:hAnsi="宋体"/>
          <w:sz w:val="24"/>
          <w:highlight w:val="none"/>
        </w:rPr>
        <w:t>人收到中</w:t>
      </w:r>
      <w:r>
        <w:rPr>
          <w:rFonts w:hint="eastAsia" w:ascii="仿宋" w:hAnsi="仿宋" w:cs="仿宋"/>
          <w:sz w:val="24"/>
          <w:szCs w:val="21"/>
          <w:highlight w:val="none"/>
        </w:rPr>
        <w:t>选</w:t>
      </w:r>
      <w:r>
        <w:rPr>
          <w:rFonts w:hint="eastAsia" w:ascii="宋体" w:hAnsi="宋体"/>
          <w:sz w:val="24"/>
          <w:highlight w:val="none"/>
        </w:rPr>
        <w:t>通知书后，不签订合同的，应当对比选人选择其他中</w:t>
      </w:r>
      <w:r>
        <w:rPr>
          <w:rFonts w:hint="eastAsia" w:ascii="仿宋" w:hAnsi="仿宋" w:cs="仿宋"/>
          <w:sz w:val="24"/>
          <w:szCs w:val="21"/>
          <w:highlight w:val="none"/>
        </w:rPr>
        <w:t>选</w:t>
      </w:r>
      <w:r>
        <w:rPr>
          <w:rFonts w:hint="eastAsia" w:ascii="宋体" w:hAnsi="宋体"/>
          <w:sz w:val="24"/>
          <w:highlight w:val="none"/>
        </w:rPr>
        <w:t>人所增加的费用（以按候选排名顺序确定的下一中选候选人比选申请报价确定的合同金额与中</w:t>
      </w:r>
      <w:r>
        <w:rPr>
          <w:rFonts w:hint="eastAsia" w:ascii="仿宋" w:hAnsi="仿宋" w:cs="仿宋"/>
          <w:sz w:val="24"/>
          <w:szCs w:val="21"/>
          <w:highlight w:val="none"/>
        </w:rPr>
        <w:t>选</w:t>
      </w:r>
      <w:r>
        <w:rPr>
          <w:rFonts w:hint="eastAsia" w:ascii="宋体" w:hAnsi="宋体"/>
          <w:sz w:val="24"/>
          <w:highlight w:val="none"/>
        </w:rPr>
        <w:t>人报价确定的合同金额差额计算）或重新组织比选所产生的损失承担赔偿责任。</w:t>
      </w:r>
    </w:p>
    <w:p w14:paraId="47F7C102">
      <w:pPr>
        <w:pStyle w:val="6"/>
        <w:spacing w:line="360" w:lineRule="auto"/>
        <w:jc w:val="center"/>
        <w:rPr>
          <w:rFonts w:ascii="仿宋" w:hAnsi="仿宋" w:cs="仿宋"/>
          <w:highlight w:val="none"/>
          <w:lang w:val="zh-CN"/>
        </w:rPr>
      </w:pPr>
      <w:r>
        <w:rPr>
          <w:rFonts w:hint="eastAsia" w:ascii="仿宋" w:hAnsi="仿宋" w:cs="仿宋"/>
          <w:highlight w:val="none"/>
          <w:lang w:val="zh-CN"/>
        </w:rPr>
        <w:t>六、签订及履行合同</w:t>
      </w:r>
    </w:p>
    <w:p w14:paraId="5872D0EA">
      <w:pPr>
        <w:pStyle w:val="7"/>
        <w:rPr>
          <w:rFonts w:ascii="仿宋" w:hAnsi="仿宋" w:cs="仿宋"/>
          <w:sz w:val="24"/>
          <w:highlight w:val="none"/>
        </w:rPr>
      </w:pPr>
      <w:r>
        <w:rPr>
          <w:rFonts w:hint="eastAsia" w:ascii="仿宋" w:hAnsi="仿宋" w:cs="仿宋"/>
          <w:sz w:val="24"/>
          <w:highlight w:val="none"/>
        </w:rPr>
        <w:t>25.签订合同</w:t>
      </w:r>
    </w:p>
    <w:p w14:paraId="298FA50F">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25.1 中选人在收到比选人发出的中选通知书后，应自中选通知书发出之日起30日内与比选人签订合同。由于中选人的原因逾期未与比选人签订合同的，将视为放弃中选，取消其中选资格并将按相关规定进行处理。</w:t>
      </w:r>
    </w:p>
    <w:p w14:paraId="0206CDC9">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25.2 比选人不得向中选人提出任何不合理的要求，作为签订合同的条件，不得与中选人私下订立背离合同实质性内容的任何协议，所签订的合同不得对比选文件和中选人比选申请文件作实质性修改。</w:t>
      </w:r>
    </w:p>
    <w:p w14:paraId="3AEC53C3">
      <w:pPr>
        <w:spacing w:line="360" w:lineRule="auto"/>
        <w:ind w:firstLine="480" w:firstLineChars="200"/>
        <w:rPr>
          <w:highlight w:val="none"/>
        </w:rPr>
      </w:pPr>
      <w:r>
        <w:rPr>
          <w:rFonts w:hint="eastAsia" w:ascii="仿宋" w:hAnsi="仿宋" w:cs="仿宋"/>
          <w:sz w:val="24"/>
          <w:szCs w:val="21"/>
          <w:highlight w:val="none"/>
        </w:rPr>
        <w:t>25.3 中选人因不可抗力原因不能履行合同或放弃中选的，比选人可以与排在中选人之后第一位的中选候选人签订合同，以此类推，也可以重新比选。</w:t>
      </w:r>
    </w:p>
    <w:p w14:paraId="42186202">
      <w:pPr>
        <w:pStyle w:val="7"/>
        <w:rPr>
          <w:rFonts w:ascii="仿宋" w:hAnsi="仿宋" w:cs="仿宋"/>
          <w:sz w:val="24"/>
          <w:highlight w:val="none"/>
        </w:rPr>
      </w:pPr>
      <w:r>
        <w:rPr>
          <w:rFonts w:hint="eastAsia" w:ascii="仿宋" w:hAnsi="仿宋" w:cs="仿宋"/>
          <w:sz w:val="24"/>
          <w:highlight w:val="none"/>
        </w:rPr>
        <w:t>26.履行合同</w:t>
      </w:r>
    </w:p>
    <w:p w14:paraId="7FD16CD1">
      <w:pPr>
        <w:spacing w:line="360" w:lineRule="auto"/>
        <w:ind w:firstLine="480" w:firstLineChars="200"/>
        <w:rPr>
          <w:rFonts w:hint="eastAsia" w:ascii="仿宋" w:hAnsi="仿宋" w:eastAsia="宋体" w:cs="仿宋"/>
          <w:sz w:val="24"/>
          <w:szCs w:val="21"/>
          <w:highlight w:val="none"/>
          <w:lang w:val="en-US" w:eastAsia="zh-CN"/>
        </w:rPr>
      </w:pPr>
      <w:r>
        <w:rPr>
          <w:rFonts w:hint="eastAsia" w:ascii="仿宋" w:hAnsi="仿宋" w:cs="仿宋"/>
          <w:sz w:val="24"/>
          <w:szCs w:val="21"/>
          <w:highlight w:val="none"/>
        </w:rPr>
        <w:t>26.1 中选人与比选人签订合同后，合同双方应严格执行合同条款，履行合同规定的义务，保证合同的顺利完成。</w:t>
      </w:r>
      <w:r>
        <w:rPr>
          <w:rFonts w:hint="eastAsia" w:ascii="仿宋" w:hAnsi="仿宋" w:cs="仿宋"/>
          <w:sz w:val="24"/>
          <w:szCs w:val="21"/>
          <w:highlight w:val="none"/>
          <w:lang w:val="en-US" w:eastAsia="zh-CN"/>
        </w:rPr>
        <w:tab/>
      </w:r>
    </w:p>
    <w:p w14:paraId="06562F66">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26.2 在合同履行过程中，如发生合同纠纷，合同双方应按照《民法典》的有关规定进行处理。</w:t>
      </w:r>
    </w:p>
    <w:p w14:paraId="0E021733">
      <w:pPr>
        <w:pStyle w:val="7"/>
        <w:rPr>
          <w:rFonts w:ascii="仿宋" w:hAnsi="仿宋" w:cs="仿宋"/>
          <w:sz w:val="24"/>
          <w:highlight w:val="none"/>
        </w:rPr>
      </w:pPr>
      <w:r>
        <w:rPr>
          <w:rFonts w:hint="eastAsia" w:ascii="仿宋" w:hAnsi="仿宋" w:cs="仿宋"/>
          <w:sz w:val="24"/>
          <w:highlight w:val="none"/>
        </w:rPr>
        <w:t>27.履约保证金</w:t>
      </w:r>
    </w:p>
    <w:p w14:paraId="7793DD9E">
      <w:pPr>
        <w:spacing w:line="360" w:lineRule="auto"/>
        <w:ind w:firstLine="480" w:firstLineChars="200"/>
        <w:rPr>
          <w:rFonts w:ascii="宋体" w:hAnsi="宋体"/>
          <w:sz w:val="24"/>
          <w:highlight w:val="none"/>
        </w:rPr>
      </w:pPr>
      <w:r>
        <w:rPr>
          <w:rFonts w:hint="eastAsia" w:ascii="宋体" w:hAnsi="宋体"/>
          <w:sz w:val="24"/>
          <w:highlight w:val="none"/>
        </w:rPr>
        <w:t>27.1 中选人应在合同签订之前交纳比选文件规定数额的履约保证金。</w:t>
      </w:r>
    </w:p>
    <w:p w14:paraId="2D9FEDE1">
      <w:pPr>
        <w:spacing w:line="360" w:lineRule="auto"/>
        <w:ind w:firstLine="480" w:firstLineChars="200"/>
        <w:rPr>
          <w:rFonts w:ascii="仿宋" w:hAnsi="仿宋" w:cs="仿宋"/>
          <w:sz w:val="24"/>
          <w:highlight w:val="none"/>
        </w:rPr>
      </w:pPr>
      <w:r>
        <w:rPr>
          <w:rFonts w:hint="eastAsia" w:ascii="宋体" w:hAnsi="宋体"/>
          <w:sz w:val="24"/>
          <w:highlight w:val="none"/>
        </w:rPr>
        <w:t>27.2 如果中选人在规定的合同签订时间内，没有按照比选文件的规定交纳履约保证金，且又无正当理由的，将视为放弃中选。</w:t>
      </w:r>
    </w:p>
    <w:p w14:paraId="1161EE5C">
      <w:pPr>
        <w:pStyle w:val="6"/>
        <w:spacing w:line="360" w:lineRule="auto"/>
        <w:jc w:val="center"/>
        <w:rPr>
          <w:rFonts w:ascii="仿宋" w:hAnsi="仿宋" w:cs="仿宋"/>
          <w:highlight w:val="none"/>
          <w:lang w:val="zh-CN"/>
        </w:rPr>
      </w:pPr>
      <w:r>
        <w:rPr>
          <w:rFonts w:hint="eastAsia" w:ascii="仿宋" w:hAnsi="仿宋" w:cs="仿宋"/>
          <w:highlight w:val="none"/>
          <w:lang w:val="zh-CN"/>
        </w:rPr>
        <w:t>七、废 标</w:t>
      </w:r>
    </w:p>
    <w:p w14:paraId="3E093A1F">
      <w:pPr>
        <w:pStyle w:val="7"/>
        <w:rPr>
          <w:rFonts w:ascii="仿宋" w:hAnsi="仿宋" w:cs="仿宋"/>
          <w:sz w:val="24"/>
          <w:highlight w:val="none"/>
        </w:rPr>
      </w:pPr>
      <w:r>
        <w:rPr>
          <w:rFonts w:hint="eastAsia" w:ascii="仿宋" w:hAnsi="仿宋" w:cs="仿宋"/>
          <w:sz w:val="24"/>
          <w:highlight w:val="none"/>
        </w:rPr>
        <w:t>28.无效参选的情形</w:t>
      </w:r>
    </w:p>
    <w:p w14:paraId="7B75BA9D">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比选中，出现下列情形之一的，予以作无效参选处理：</w:t>
      </w:r>
    </w:p>
    <w:p w14:paraId="289467BE">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(1)出现影响比选公正的违法、违规行为的；</w:t>
      </w:r>
    </w:p>
    <w:p w14:paraId="52DEDD32">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(2)比选申请人的报价均超过了最高限价，比选人不能支付的；</w:t>
      </w:r>
    </w:p>
    <w:p w14:paraId="75E21426">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(3)因重大变故，比选任务取消的；</w:t>
      </w:r>
    </w:p>
    <w:p w14:paraId="3D99DD74">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(4)其他未实质性响应比选文件的。</w:t>
      </w:r>
    </w:p>
    <w:p w14:paraId="0AF68753">
      <w:pPr>
        <w:pStyle w:val="6"/>
        <w:spacing w:line="360" w:lineRule="auto"/>
        <w:jc w:val="center"/>
        <w:rPr>
          <w:rFonts w:ascii="仿宋" w:hAnsi="仿宋" w:cs="仿宋"/>
          <w:highlight w:val="none"/>
          <w:lang w:val="zh-CN"/>
        </w:rPr>
      </w:pPr>
      <w:r>
        <w:rPr>
          <w:rFonts w:hint="eastAsia" w:ascii="仿宋" w:hAnsi="仿宋" w:cs="仿宋"/>
          <w:highlight w:val="none"/>
          <w:lang w:val="zh-CN"/>
        </w:rPr>
        <w:t>八、比选纪律要求</w:t>
      </w:r>
    </w:p>
    <w:p w14:paraId="5E09658E">
      <w:pPr>
        <w:pStyle w:val="7"/>
        <w:rPr>
          <w:rFonts w:ascii="仿宋" w:hAnsi="仿宋" w:cs="仿宋"/>
          <w:sz w:val="24"/>
          <w:highlight w:val="none"/>
        </w:rPr>
      </w:pPr>
      <w:r>
        <w:rPr>
          <w:rFonts w:hint="eastAsia" w:ascii="仿宋" w:hAnsi="仿宋" w:cs="仿宋"/>
          <w:sz w:val="24"/>
          <w:highlight w:val="none"/>
        </w:rPr>
        <w:t>29.比选申请人不得具有的情形</w:t>
      </w:r>
    </w:p>
    <w:p w14:paraId="146D308E">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比选申请人参加本项目比选不得有下列情形：</w:t>
      </w:r>
    </w:p>
    <w:p w14:paraId="3E5853EC">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（1）提供虚假材料谋取中选；</w:t>
      </w:r>
    </w:p>
    <w:p w14:paraId="4F9FE812">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（2）采取不正当手段诋毁、排挤其他比选申请人；</w:t>
      </w:r>
    </w:p>
    <w:p w14:paraId="58CAA24D">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（3）与比选人、其他比选申请人恶意串通；</w:t>
      </w:r>
    </w:p>
    <w:p w14:paraId="3CECC8DC">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（4）向比选人、评审委员会成员行贿或者提供其他不正当利益；</w:t>
      </w:r>
    </w:p>
    <w:p w14:paraId="2368A2D9">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（5）在比选过程中与比选人进行协商谈判；</w:t>
      </w:r>
    </w:p>
    <w:p w14:paraId="6AB29389">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（6）中选或者成交后无正当理由拒不与比选人签订合同；</w:t>
      </w:r>
    </w:p>
    <w:p w14:paraId="79FE7990">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（7）未按照比选文件确定的事项签订合同；</w:t>
      </w:r>
    </w:p>
    <w:p w14:paraId="2A76198B">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（8）将合同转包或者违规分包；</w:t>
      </w:r>
    </w:p>
    <w:p w14:paraId="0AD0A50C">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（9）提供假冒伪劣产品；</w:t>
      </w:r>
    </w:p>
    <w:p w14:paraId="708DFF77">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（10）擅自变更、中止或者终止合同；</w:t>
      </w:r>
    </w:p>
    <w:p w14:paraId="1966B655">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（11）拒绝有关部门的监督检查或者向监督检查部门提供虚假情况；</w:t>
      </w:r>
    </w:p>
    <w:p w14:paraId="2FFD7F40">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（12）法律法规规定的其他情形。</w:t>
      </w:r>
    </w:p>
    <w:p w14:paraId="007214A3">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比选申请人有上述情形的，按照规定追究法律责任，具备（1）-（</w:t>
      </w:r>
      <w:r>
        <w:rPr>
          <w:rFonts w:hint="eastAsia" w:ascii="仿宋" w:hAnsi="仿宋" w:cs="仿宋"/>
          <w:sz w:val="24"/>
          <w:szCs w:val="21"/>
          <w:highlight w:val="none"/>
          <w:lang w:val="en-US" w:eastAsia="zh-CN"/>
        </w:rPr>
        <w:t>12</w:t>
      </w:r>
      <w:r>
        <w:rPr>
          <w:rFonts w:hint="eastAsia" w:ascii="仿宋" w:hAnsi="仿宋" w:cs="仿宋"/>
          <w:sz w:val="24"/>
          <w:szCs w:val="21"/>
          <w:highlight w:val="none"/>
        </w:rPr>
        <w:t>）条情形之一的，同时将取消中选资格或者认定中选无效。</w:t>
      </w:r>
    </w:p>
    <w:p w14:paraId="48E10C49">
      <w:pPr>
        <w:pStyle w:val="7"/>
        <w:rPr>
          <w:rFonts w:ascii="仿宋" w:hAnsi="仿宋" w:cs="仿宋"/>
          <w:sz w:val="24"/>
          <w:highlight w:val="none"/>
        </w:rPr>
      </w:pPr>
      <w:r>
        <w:rPr>
          <w:rFonts w:hint="eastAsia" w:ascii="仿宋" w:hAnsi="仿宋" w:cs="仿宋"/>
          <w:sz w:val="24"/>
          <w:highlight w:val="none"/>
        </w:rPr>
        <w:t>30.有以下情形之一者，认定该比选申请单位比选申请文件无效：</w:t>
      </w:r>
    </w:p>
    <w:p w14:paraId="4AAE2260">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1.未按公开比选文件要求的递交时间、格式及相关要求递交比选申请文件的；</w:t>
      </w:r>
    </w:p>
    <w:p w14:paraId="176428B9">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2.未实质性响应公开比选文件要求的；</w:t>
      </w:r>
    </w:p>
    <w:p w14:paraId="7BA81716">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3.明显不符合比选需求的技术规格和标准的；</w:t>
      </w:r>
    </w:p>
    <w:p w14:paraId="0241BD6C">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4.比选申请文件袋未密封完好的；</w:t>
      </w:r>
    </w:p>
    <w:p w14:paraId="482CE927">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5.比选申请文件未按要求签字和加盖公章的；</w:t>
      </w:r>
    </w:p>
    <w:p w14:paraId="48F21E03">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6.比选申请文件有效期不符合公开比选文件要求的；</w:t>
      </w:r>
    </w:p>
    <w:p w14:paraId="3FBFCB14">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7.比选申请文件附有比选单位不能接受的条件的；</w:t>
      </w:r>
    </w:p>
    <w:p w14:paraId="7794BD94">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8.不符合规定资格条件的；</w:t>
      </w:r>
    </w:p>
    <w:p w14:paraId="3AE3D0ED">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9.法定代表人为同一人或者存在控股、管理关系的不同单位，不得参加同一比选项目的比选申请或者未划分比选项目的同一项目的比选申请；</w:t>
      </w:r>
    </w:p>
    <w:p w14:paraId="62F9070C">
      <w:pPr>
        <w:spacing w:line="360" w:lineRule="auto"/>
        <w:ind w:firstLine="480" w:firstLineChars="200"/>
        <w:rPr>
          <w:rFonts w:hint="eastAsia" w:ascii="仿宋" w:hAnsi="仿宋" w:eastAsia="宋体" w:cs="仿宋"/>
          <w:sz w:val="24"/>
          <w:szCs w:val="21"/>
          <w:highlight w:val="none"/>
          <w:lang w:eastAsia="zh-CN"/>
        </w:rPr>
      </w:pPr>
      <w:r>
        <w:rPr>
          <w:rFonts w:hint="eastAsia" w:ascii="仿宋" w:hAnsi="仿宋" w:cs="仿宋"/>
          <w:sz w:val="24"/>
          <w:szCs w:val="21"/>
          <w:highlight w:val="none"/>
        </w:rPr>
        <w:t>10.</w:t>
      </w:r>
      <w:r>
        <w:rPr>
          <w:rFonts w:hint="eastAsia" w:ascii="仿宋" w:hAnsi="仿宋" w:cs="仿宋"/>
          <w:sz w:val="24"/>
          <w:szCs w:val="21"/>
          <w:highlight w:val="none"/>
          <w:lang w:val="en-US" w:eastAsia="zh-CN"/>
        </w:rPr>
        <w:t>未在接收文件的截止时间前送达比选申请文件</w:t>
      </w:r>
      <w:r>
        <w:rPr>
          <w:rFonts w:hint="eastAsia" w:ascii="仿宋" w:hAnsi="仿宋" w:cs="仿宋"/>
          <w:sz w:val="24"/>
          <w:szCs w:val="21"/>
          <w:highlight w:val="none"/>
        </w:rPr>
        <w:t>的</w:t>
      </w:r>
      <w:r>
        <w:rPr>
          <w:rFonts w:hint="eastAsia" w:ascii="仿宋" w:hAnsi="仿宋" w:cs="仿宋"/>
          <w:sz w:val="24"/>
          <w:szCs w:val="21"/>
          <w:highlight w:val="none"/>
          <w:lang w:eastAsia="zh-CN"/>
        </w:rPr>
        <w:t>；</w:t>
      </w:r>
    </w:p>
    <w:p w14:paraId="3B9D95CA">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11.评审小组一致认为报价明显不合理的；</w:t>
      </w:r>
    </w:p>
    <w:p w14:paraId="7F95938E">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12.以他人名义参选、串通参选、以行贿手段谋取中选或者以其他弄虚作假方式参选的；</w:t>
      </w:r>
    </w:p>
    <w:p w14:paraId="5828B08A">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13.超出公开比选文件规定最高额限价的；</w:t>
      </w:r>
    </w:p>
    <w:p w14:paraId="05600658">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14.没有按照公开比选文件要求提供保证金的；</w:t>
      </w:r>
    </w:p>
    <w:p w14:paraId="64563A99">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15.法律法规规定的其他应作无效参选的。</w:t>
      </w:r>
    </w:p>
    <w:p w14:paraId="2A0AAD18">
      <w:pPr>
        <w:pStyle w:val="7"/>
        <w:rPr>
          <w:rFonts w:ascii="仿宋" w:hAnsi="仿宋" w:cs="仿宋"/>
          <w:sz w:val="24"/>
          <w:highlight w:val="none"/>
        </w:rPr>
      </w:pPr>
      <w:r>
        <w:rPr>
          <w:rFonts w:hint="eastAsia" w:ascii="仿宋" w:hAnsi="仿宋" w:cs="仿宋"/>
          <w:sz w:val="24"/>
          <w:highlight w:val="none"/>
        </w:rPr>
        <w:t>31.其它</w:t>
      </w:r>
    </w:p>
    <w:p w14:paraId="4EB7F88B">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本公开比选文件的解释权和修订权</w:t>
      </w:r>
      <w:r>
        <w:rPr>
          <w:rFonts w:hint="eastAsia" w:ascii="仿宋" w:hAnsi="仿宋" w:cs="仿宋"/>
          <w:sz w:val="24"/>
          <w:szCs w:val="21"/>
          <w:highlight w:val="none"/>
          <w:lang w:val="en-US" w:eastAsia="zh-CN"/>
        </w:rPr>
        <w:t>归属</w:t>
      </w:r>
      <w:r>
        <w:rPr>
          <w:rFonts w:hint="eastAsia" w:ascii="宋体" w:hAnsi="宋体" w:cs="宋体"/>
          <w:sz w:val="24"/>
          <w:szCs w:val="21"/>
          <w:highlight w:val="none"/>
          <w:lang w:eastAsia="zh-CN"/>
        </w:rPr>
        <w:t>成都客车股份有限公司</w:t>
      </w:r>
      <w:r>
        <w:rPr>
          <w:rFonts w:hint="eastAsia" w:ascii="仿宋" w:hAnsi="仿宋" w:cs="仿宋"/>
          <w:sz w:val="24"/>
          <w:szCs w:val="21"/>
          <w:highlight w:val="none"/>
        </w:rPr>
        <w:t>所有。</w:t>
      </w:r>
    </w:p>
    <w:p w14:paraId="0ABC7716">
      <w:pPr>
        <w:spacing w:line="360" w:lineRule="auto"/>
        <w:rPr>
          <w:rFonts w:ascii="仿宋" w:hAnsi="仿宋" w:cs="仿宋"/>
          <w:sz w:val="24"/>
          <w:highlight w:val="none"/>
          <w:lang w:val="zh-CN"/>
        </w:rPr>
      </w:pPr>
      <w:bookmarkStart w:id="42" w:name="_Toc372703132"/>
      <w:r>
        <w:rPr>
          <w:rFonts w:hint="eastAsia" w:ascii="仿宋" w:hAnsi="仿宋" w:cs="仿宋"/>
          <w:sz w:val="24"/>
          <w:highlight w:val="none"/>
          <w:lang w:val="zh-CN"/>
        </w:rPr>
        <w:br w:type="page"/>
      </w:r>
    </w:p>
    <w:p w14:paraId="6433FFD3">
      <w:pPr>
        <w:pStyle w:val="4"/>
        <w:rPr>
          <w:rFonts w:ascii="仿宋" w:hAnsi="仿宋" w:cs="仿宋"/>
          <w:highlight w:val="none"/>
        </w:rPr>
      </w:pPr>
      <w:bookmarkStart w:id="43" w:name="_Toc21728"/>
      <w:bookmarkStart w:id="44" w:name="_Toc7506"/>
      <w:bookmarkStart w:id="45" w:name="_Hlk10124316"/>
      <w:r>
        <w:rPr>
          <w:rFonts w:hint="eastAsia" w:ascii="仿宋" w:hAnsi="仿宋" w:cs="仿宋"/>
          <w:highlight w:val="none"/>
        </w:rPr>
        <w:t>第三章  评选方法</w:t>
      </w:r>
      <w:bookmarkEnd w:id="42"/>
      <w:bookmarkEnd w:id="43"/>
      <w:bookmarkEnd w:id="44"/>
    </w:p>
    <w:p w14:paraId="7122CA2F">
      <w:pPr>
        <w:pStyle w:val="5"/>
        <w:jc w:val="left"/>
        <w:rPr>
          <w:rFonts w:ascii="仿宋" w:hAnsi="仿宋" w:cs="仿宋"/>
          <w:highlight w:val="none"/>
        </w:rPr>
      </w:pPr>
      <w:r>
        <w:rPr>
          <w:rFonts w:hint="eastAsia" w:ascii="仿宋" w:hAnsi="仿宋" w:cs="仿宋"/>
          <w:highlight w:val="none"/>
        </w:rPr>
        <w:t>一、总则</w:t>
      </w:r>
    </w:p>
    <w:p w14:paraId="6B1FA465">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（一）本评选活动遵循公平、公正、科学、择优的原则。</w:t>
      </w:r>
    </w:p>
    <w:p w14:paraId="765DB5E1">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（二）本次比选活动采取综合评估法进行评选。</w:t>
      </w:r>
    </w:p>
    <w:p w14:paraId="68A58AE1">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三）综合评估法：评审委员会将根据本评选标准和方法，对参加比选的比选申请人进行系统评审和比较。综合评分得分最高的比选申请人中选。如果综合得分相同，则报价低的比选申请人中选，报价也相同，则抽签确定。</w:t>
      </w:r>
    </w:p>
    <w:p w14:paraId="404B27AA">
      <w:pPr>
        <w:pStyle w:val="5"/>
        <w:jc w:val="left"/>
        <w:rPr>
          <w:rFonts w:ascii="仿宋" w:hAnsi="仿宋" w:cs="仿宋"/>
          <w:highlight w:val="none"/>
        </w:rPr>
      </w:pPr>
      <w:r>
        <w:rPr>
          <w:rFonts w:hint="eastAsia" w:ascii="仿宋" w:hAnsi="仿宋" w:cs="仿宋"/>
          <w:highlight w:val="none"/>
        </w:rPr>
        <w:t>二、评审委员会</w:t>
      </w:r>
    </w:p>
    <w:p w14:paraId="6361D7CF">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（一）评审工作由比选代理机构负责组织，具体评审事务由评审委员会负责。评审委员会由比选人组建。</w:t>
      </w:r>
    </w:p>
    <w:p w14:paraId="7B97491D">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（二）评审委员会将按资格初审、详细评审、编写评选报告并推荐中选人的程序开展整个评审工作。</w:t>
      </w:r>
    </w:p>
    <w:p w14:paraId="25DEE05F">
      <w:pPr>
        <w:pStyle w:val="5"/>
        <w:jc w:val="left"/>
        <w:rPr>
          <w:rFonts w:ascii="仿宋" w:hAnsi="仿宋" w:cs="仿宋"/>
          <w:highlight w:val="none"/>
        </w:rPr>
      </w:pPr>
      <w:r>
        <w:rPr>
          <w:rFonts w:hint="eastAsia" w:ascii="仿宋" w:hAnsi="仿宋" w:cs="仿宋"/>
          <w:highlight w:val="none"/>
        </w:rPr>
        <w:t>三、综合评估法</w:t>
      </w:r>
    </w:p>
    <w:p w14:paraId="2FAD1A6B">
      <w:pPr>
        <w:pStyle w:val="7"/>
        <w:rPr>
          <w:rFonts w:ascii="仿宋" w:hAnsi="仿宋" w:cs="仿宋"/>
          <w:sz w:val="24"/>
          <w:szCs w:val="21"/>
          <w:highlight w:val="none"/>
        </w:rPr>
      </w:pPr>
      <w:r>
        <w:rPr>
          <w:rFonts w:hint="eastAsia" w:ascii="仿宋" w:hAnsi="仿宋" w:cs="仿宋"/>
          <w:sz w:val="24"/>
          <w:szCs w:val="21"/>
          <w:highlight w:val="none"/>
        </w:rPr>
        <w:t>3.1 综合评估法</w:t>
      </w:r>
    </w:p>
    <w:p w14:paraId="69B6E381">
      <w:pPr>
        <w:pStyle w:val="7"/>
        <w:rPr>
          <w:rFonts w:ascii="仿宋" w:hAnsi="仿宋" w:cs="仿宋"/>
          <w:sz w:val="24"/>
          <w:szCs w:val="21"/>
          <w:highlight w:val="none"/>
        </w:rPr>
      </w:pPr>
      <w:r>
        <w:rPr>
          <w:rFonts w:hint="eastAsia" w:ascii="仿宋" w:hAnsi="仿宋" w:cs="仿宋"/>
          <w:sz w:val="24"/>
          <w:szCs w:val="21"/>
          <w:highlight w:val="none"/>
        </w:rPr>
        <w:t>3.1.1 初审</w:t>
      </w:r>
    </w:p>
    <w:p w14:paraId="3619BEF5">
      <w:pPr>
        <w:spacing w:line="360" w:lineRule="auto"/>
        <w:ind w:firstLine="480" w:firstLineChars="200"/>
        <w:jc w:val="left"/>
        <w:rPr>
          <w:rFonts w:ascii="仿宋" w:hAnsi="仿宋" w:cs="仿宋"/>
          <w:b w:val="0"/>
          <w:bCs w:val="0"/>
          <w:sz w:val="24"/>
          <w:szCs w:val="21"/>
          <w:highlight w:val="none"/>
        </w:rPr>
      </w:pPr>
      <w:r>
        <w:rPr>
          <w:rFonts w:hint="eastAsia" w:ascii="仿宋" w:hAnsi="仿宋" w:cs="仿宋"/>
          <w:b w:val="0"/>
          <w:bCs w:val="0"/>
          <w:sz w:val="24"/>
          <w:szCs w:val="21"/>
          <w:highlight w:val="none"/>
        </w:rPr>
        <w:t>只有通过初步审查的比选申请文件，才能进入详细评审。比选申请人递交的比选申请文件未通过下表任意一项评审将视为未能通过初步审查，评审委员会将作无效参选处理。</w:t>
      </w:r>
    </w:p>
    <w:p w14:paraId="5FDB147A">
      <w:pPr>
        <w:spacing w:line="360" w:lineRule="auto"/>
        <w:ind w:firstLine="482" w:firstLineChars="200"/>
        <w:jc w:val="center"/>
        <w:rPr>
          <w:rFonts w:ascii="仿宋" w:hAnsi="仿宋" w:eastAsia="仿宋" w:cs="仿宋"/>
          <w:szCs w:val="21"/>
          <w:highlight w:val="none"/>
        </w:rPr>
      </w:pPr>
      <w:r>
        <w:rPr>
          <w:rFonts w:hint="eastAsia" w:ascii="仿宋" w:hAnsi="仿宋" w:cs="仿宋"/>
          <w:b/>
          <w:kern w:val="0"/>
          <w:sz w:val="24"/>
          <w:szCs w:val="24"/>
          <w:highlight w:val="none"/>
        </w:rPr>
        <w:t>资格审查及符合性审查表</w:t>
      </w:r>
    </w:p>
    <w:tbl>
      <w:tblPr>
        <w:tblStyle w:val="5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7"/>
        <w:gridCol w:w="4393"/>
        <w:gridCol w:w="3573"/>
      </w:tblGrid>
      <w:tr w14:paraId="007CD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tcBorders>
              <w:top w:val="single" w:color="auto" w:sz="4" w:space="0"/>
              <w:left w:val="single" w:color="auto" w:sz="4" w:space="0"/>
              <w:bottom w:val="single" w:color="auto" w:sz="4" w:space="0"/>
              <w:right w:val="single" w:color="auto" w:sz="4" w:space="0"/>
            </w:tcBorders>
            <w:vAlign w:val="center"/>
          </w:tcPr>
          <w:p w14:paraId="5DE448B8">
            <w:pPr>
              <w:spacing w:line="400" w:lineRule="exact"/>
              <w:jc w:val="center"/>
              <w:rPr>
                <w:rFonts w:ascii="宋体" w:hAnsi="宋体" w:eastAsia="宋体"/>
                <w:b/>
                <w:sz w:val="24"/>
                <w:szCs w:val="24"/>
                <w:highlight w:val="none"/>
              </w:rPr>
            </w:pPr>
            <w:r>
              <w:rPr>
                <w:rFonts w:hint="eastAsia" w:ascii="宋体" w:hAnsi="宋体" w:eastAsia="宋体"/>
                <w:b/>
                <w:sz w:val="24"/>
                <w:szCs w:val="24"/>
                <w:highlight w:val="none"/>
              </w:rPr>
              <w:t>评审类别</w:t>
            </w:r>
          </w:p>
        </w:tc>
        <w:tc>
          <w:tcPr>
            <w:tcW w:w="4393" w:type="dxa"/>
            <w:tcBorders>
              <w:top w:val="single" w:color="auto" w:sz="4" w:space="0"/>
              <w:left w:val="single" w:color="auto" w:sz="4" w:space="0"/>
              <w:bottom w:val="single" w:color="auto" w:sz="4" w:space="0"/>
              <w:right w:val="single" w:color="auto" w:sz="4" w:space="0"/>
            </w:tcBorders>
            <w:vAlign w:val="center"/>
          </w:tcPr>
          <w:p w14:paraId="50526A51">
            <w:pPr>
              <w:spacing w:line="400" w:lineRule="exact"/>
              <w:jc w:val="center"/>
              <w:rPr>
                <w:rFonts w:ascii="宋体" w:hAnsi="宋体" w:eastAsia="宋体"/>
                <w:b/>
                <w:sz w:val="24"/>
                <w:szCs w:val="24"/>
                <w:highlight w:val="none"/>
              </w:rPr>
            </w:pPr>
            <w:r>
              <w:rPr>
                <w:rFonts w:hint="eastAsia" w:ascii="宋体" w:hAnsi="宋体" w:eastAsia="宋体"/>
                <w:b/>
                <w:sz w:val="24"/>
                <w:szCs w:val="24"/>
                <w:highlight w:val="none"/>
              </w:rPr>
              <w:t>评审因素</w:t>
            </w:r>
          </w:p>
        </w:tc>
        <w:tc>
          <w:tcPr>
            <w:tcW w:w="3573" w:type="dxa"/>
            <w:tcBorders>
              <w:top w:val="single" w:color="auto" w:sz="4" w:space="0"/>
              <w:left w:val="single" w:color="auto" w:sz="4" w:space="0"/>
              <w:bottom w:val="single" w:color="auto" w:sz="4" w:space="0"/>
              <w:right w:val="single" w:color="auto" w:sz="4" w:space="0"/>
            </w:tcBorders>
            <w:vAlign w:val="center"/>
          </w:tcPr>
          <w:p w14:paraId="50D98BB9">
            <w:pPr>
              <w:spacing w:line="400" w:lineRule="exact"/>
              <w:jc w:val="center"/>
              <w:rPr>
                <w:rFonts w:ascii="宋体" w:hAnsi="宋体" w:eastAsia="宋体"/>
                <w:b/>
                <w:sz w:val="24"/>
                <w:szCs w:val="24"/>
                <w:highlight w:val="none"/>
              </w:rPr>
            </w:pPr>
            <w:r>
              <w:rPr>
                <w:rFonts w:hint="eastAsia" w:ascii="宋体" w:hAnsi="宋体" w:eastAsia="宋体"/>
                <w:b/>
                <w:sz w:val="24"/>
                <w:szCs w:val="24"/>
                <w:highlight w:val="none"/>
              </w:rPr>
              <w:t>评审标准</w:t>
            </w:r>
          </w:p>
        </w:tc>
      </w:tr>
      <w:tr w14:paraId="02538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27" w:type="dxa"/>
            <w:vMerge w:val="restart"/>
            <w:tcBorders>
              <w:top w:val="single" w:color="auto" w:sz="4" w:space="0"/>
              <w:left w:val="single" w:color="auto" w:sz="4" w:space="0"/>
              <w:right w:val="single" w:color="auto" w:sz="4" w:space="0"/>
            </w:tcBorders>
            <w:vAlign w:val="center"/>
          </w:tcPr>
          <w:p w14:paraId="49C7B9F9">
            <w:pPr>
              <w:spacing w:line="400" w:lineRule="exact"/>
              <w:jc w:val="center"/>
              <w:rPr>
                <w:rFonts w:ascii="宋体" w:hAnsi="宋体" w:eastAsia="宋体"/>
                <w:sz w:val="24"/>
                <w:szCs w:val="24"/>
                <w:highlight w:val="none"/>
              </w:rPr>
            </w:pPr>
            <w:r>
              <w:rPr>
                <w:rFonts w:hint="eastAsia" w:ascii="宋体" w:hAnsi="宋体" w:eastAsia="宋体"/>
                <w:sz w:val="24"/>
                <w:szCs w:val="24"/>
                <w:highlight w:val="none"/>
              </w:rPr>
              <w:t>资格评审标准</w:t>
            </w:r>
          </w:p>
        </w:tc>
        <w:tc>
          <w:tcPr>
            <w:tcW w:w="4393" w:type="dxa"/>
            <w:tcBorders>
              <w:top w:val="single" w:color="auto" w:sz="4" w:space="0"/>
              <w:left w:val="single" w:color="auto" w:sz="4" w:space="0"/>
              <w:bottom w:val="single" w:color="auto" w:sz="4" w:space="0"/>
              <w:right w:val="single" w:color="auto" w:sz="4" w:space="0"/>
            </w:tcBorders>
            <w:vAlign w:val="center"/>
          </w:tcPr>
          <w:p w14:paraId="7F255352">
            <w:pPr>
              <w:spacing w:line="360" w:lineRule="auto"/>
              <w:rPr>
                <w:rFonts w:ascii="宋体" w:hAnsi="宋体" w:eastAsia="宋体"/>
                <w:sz w:val="24"/>
                <w:szCs w:val="24"/>
                <w:highlight w:val="none"/>
              </w:rPr>
            </w:pPr>
            <w:r>
              <w:rPr>
                <w:rFonts w:hint="eastAsia" w:ascii="宋体" w:hAnsi="宋体" w:eastAsia="宋体"/>
                <w:sz w:val="24"/>
                <w:szCs w:val="24"/>
                <w:highlight w:val="none"/>
              </w:rPr>
              <w:t>具有独立承担民事责任的能力</w:t>
            </w:r>
          </w:p>
        </w:tc>
        <w:tc>
          <w:tcPr>
            <w:tcW w:w="3573" w:type="dxa"/>
            <w:tcBorders>
              <w:top w:val="single" w:color="auto" w:sz="4" w:space="0"/>
              <w:left w:val="single" w:color="auto" w:sz="4" w:space="0"/>
              <w:bottom w:val="single" w:color="auto" w:sz="4" w:space="0"/>
              <w:right w:val="single" w:color="auto" w:sz="4" w:space="0"/>
            </w:tcBorders>
            <w:vAlign w:val="center"/>
          </w:tcPr>
          <w:p w14:paraId="455BDAAF">
            <w:pPr>
              <w:spacing w:line="360" w:lineRule="auto"/>
              <w:rPr>
                <w:rFonts w:ascii="宋体" w:hAnsi="宋体" w:eastAsia="宋体"/>
                <w:sz w:val="24"/>
                <w:szCs w:val="24"/>
                <w:highlight w:val="none"/>
              </w:rPr>
            </w:pPr>
            <w:r>
              <w:rPr>
                <w:rFonts w:hint="eastAsia" w:ascii="宋体" w:hAnsi="宋体" w:eastAsia="宋体"/>
                <w:sz w:val="24"/>
                <w:szCs w:val="24"/>
                <w:highlight w:val="none"/>
              </w:rPr>
              <w:t>具备有效的司法行政主管部门核发的执业执照，且执业执照上名称与比选申请人名称一致，能表明其系在中华人民共和国境内合法成立3年以上的律师事务所</w:t>
            </w:r>
          </w:p>
        </w:tc>
      </w:tr>
      <w:tr w14:paraId="33BBE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27" w:type="dxa"/>
            <w:vMerge w:val="continue"/>
            <w:tcBorders>
              <w:left w:val="single" w:color="auto" w:sz="4" w:space="0"/>
              <w:right w:val="single" w:color="auto" w:sz="4" w:space="0"/>
            </w:tcBorders>
            <w:vAlign w:val="center"/>
          </w:tcPr>
          <w:p w14:paraId="7C520798">
            <w:pPr>
              <w:spacing w:line="400" w:lineRule="exac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6A2C40C5">
            <w:pPr>
              <w:spacing w:line="360" w:lineRule="auto"/>
              <w:rPr>
                <w:rFonts w:ascii="宋体" w:hAnsi="宋体" w:eastAsia="宋体"/>
                <w:sz w:val="24"/>
                <w:szCs w:val="24"/>
                <w:highlight w:val="none"/>
              </w:rPr>
            </w:pPr>
            <w:r>
              <w:rPr>
                <w:rFonts w:hint="eastAsia" w:ascii="宋体" w:hAnsi="宋体" w:eastAsia="宋体"/>
                <w:sz w:val="24"/>
                <w:szCs w:val="24"/>
                <w:highlight w:val="none"/>
              </w:rPr>
              <w:t>具有良好的商业信誉和健全的财务会计制度</w:t>
            </w:r>
          </w:p>
        </w:tc>
        <w:tc>
          <w:tcPr>
            <w:tcW w:w="3573" w:type="dxa"/>
            <w:tcBorders>
              <w:top w:val="single" w:color="auto" w:sz="4" w:space="0"/>
              <w:left w:val="single" w:color="auto" w:sz="4" w:space="0"/>
              <w:bottom w:val="single" w:color="auto" w:sz="4" w:space="0"/>
              <w:right w:val="single" w:color="auto" w:sz="4" w:space="0"/>
            </w:tcBorders>
            <w:vAlign w:val="center"/>
          </w:tcPr>
          <w:p w14:paraId="57845042">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1EF3E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27" w:type="dxa"/>
            <w:vMerge w:val="continue"/>
            <w:tcBorders>
              <w:left w:val="single" w:color="auto" w:sz="4" w:space="0"/>
              <w:right w:val="single" w:color="auto" w:sz="4" w:space="0"/>
            </w:tcBorders>
            <w:vAlign w:val="center"/>
          </w:tcPr>
          <w:p w14:paraId="17561C95">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724F18BC">
            <w:pPr>
              <w:spacing w:line="360" w:lineRule="auto"/>
              <w:rPr>
                <w:rFonts w:ascii="宋体" w:hAnsi="宋体" w:eastAsia="宋体"/>
                <w:sz w:val="24"/>
                <w:szCs w:val="24"/>
                <w:highlight w:val="none"/>
              </w:rPr>
            </w:pPr>
            <w:r>
              <w:rPr>
                <w:rFonts w:hint="eastAsia" w:ascii="宋体" w:hAnsi="宋体" w:eastAsia="宋体"/>
                <w:sz w:val="24"/>
                <w:szCs w:val="24"/>
                <w:highlight w:val="none"/>
              </w:rPr>
              <w:t>具有履行合同所必须的设备和专业技术能力</w:t>
            </w:r>
          </w:p>
        </w:tc>
        <w:tc>
          <w:tcPr>
            <w:tcW w:w="3573" w:type="dxa"/>
            <w:tcBorders>
              <w:top w:val="single" w:color="auto" w:sz="4" w:space="0"/>
              <w:left w:val="single" w:color="auto" w:sz="4" w:space="0"/>
              <w:bottom w:val="single" w:color="auto" w:sz="4" w:space="0"/>
              <w:right w:val="single" w:color="auto" w:sz="4" w:space="0"/>
            </w:tcBorders>
            <w:vAlign w:val="center"/>
          </w:tcPr>
          <w:p w14:paraId="2564D52A">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5AE96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27" w:type="dxa"/>
            <w:vMerge w:val="continue"/>
            <w:tcBorders>
              <w:left w:val="single" w:color="auto" w:sz="4" w:space="0"/>
              <w:right w:val="single" w:color="auto" w:sz="4" w:space="0"/>
            </w:tcBorders>
            <w:vAlign w:val="center"/>
          </w:tcPr>
          <w:p w14:paraId="74F8A22C">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1571EBCE">
            <w:pPr>
              <w:spacing w:line="360" w:lineRule="auto"/>
              <w:rPr>
                <w:rFonts w:ascii="宋体" w:hAnsi="宋体" w:eastAsia="宋体"/>
                <w:sz w:val="24"/>
                <w:szCs w:val="24"/>
                <w:highlight w:val="none"/>
              </w:rPr>
            </w:pPr>
            <w:r>
              <w:rPr>
                <w:rFonts w:hint="eastAsia" w:ascii="宋体" w:hAnsi="宋体" w:eastAsia="宋体"/>
                <w:sz w:val="24"/>
                <w:szCs w:val="24"/>
                <w:highlight w:val="none"/>
              </w:rPr>
              <w:t>具有依法缴纳税收和社会保障资金的良好记录</w:t>
            </w:r>
          </w:p>
        </w:tc>
        <w:tc>
          <w:tcPr>
            <w:tcW w:w="3573" w:type="dxa"/>
            <w:tcBorders>
              <w:top w:val="single" w:color="auto" w:sz="4" w:space="0"/>
              <w:left w:val="single" w:color="auto" w:sz="4" w:space="0"/>
              <w:bottom w:val="single" w:color="auto" w:sz="4" w:space="0"/>
              <w:right w:val="single" w:color="auto" w:sz="4" w:space="0"/>
            </w:tcBorders>
            <w:vAlign w:val="center"/>
          </w:tcPr>
          <w:p w14:paraId="0D87AFD2">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54827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49FDA648">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40F2FACB">
            <w:pPr>
              <w:spacing w:line="360" w:lineRule="auto"/>
              <w:rPr>
                <w:rFonts w:ascii="宋体" w:hAnsi="宋体" w:eastAsia="宋体"/>
                <w:sz w:val="24"/>
                <w:szCs w:val="24"/>
                <w:highlight w:val="none"/>
              </w:rPr>
            </w:pPr>
            <w:r>
              <w:rPr>
                <w:rFonts w:hint="eastAsia" w:ascii="宋体" w:hAnsi="宋体" w:eastAsia="宋体"/>
                <w:sz w:val="24"/>
                <w:szCs w:val="24"/>
                <w:highlight w:val="none"/>
              </w:rPr>
              <w:t>参加本次比选活动前三年内，在经营活动中没有重大违法违规记录</w:t>
            </w:r>
          </w:p>
        </w:tc>
        <w:tc>
          <w:tcPr>
            <w:tcW w:w="3573" w:type="dxa"/>
            <w:tcBorders>
              <w:top w:val="single" w:color="auto" w:sz="4" w:space="0"/>
              <w:left w:val="single" w:color="auto" w:sz="4" w:space="0"/>
              <w:bottom w:val="single" w:color="auto" w:sz="4" w:space="0"/>
              <w:right w:val="single" w:color="auto" w:sz="4" w:space="0"/>
            </w:tcBorders>
            <w:vAlign w:val="center"/>
          </w:tcPr>
          <w:p w14:paraId="2023F92B">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295A6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49EAF364">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7AB12A31">
            <w:pPr>
              <w:spacing w:line="360" w:lineRule="auto"/>
              <w:rPr>
                <w:rFonts w:ascii="宋体" w:hAnsi="宋体" w:eastAsia="宋体"/>
                <w:sz w:val="24"/>
                <w:szCs w:val="24"/>
                <w:highlight w:val="none"/>
              </w:rPr>
            </w:pPr>
            <w:r>
              <w:rPr>
                <w:rFonts w:hint="eastAsia" w:ascii="宋体" w:hAnsi="宋体" w:eastAsia="宋体"/>
                <w:sz w:val="24"/>
                <w:szCs w:val="24"/>
                <w:highlight w:val="none"/>
              </w:rPr>
              <w:t>法律、行政法规规定的其他条件</w:t>
            </w:r>
          </w:p>
        </w:tc>
        <w:tc>
          <w:tcPr>
            <w:tcW w:w="3573" w:type="dxa"/>
            <w:tcBorders>
              <w:top w:val="single" w:color="auto" w:sz="4" w:space="0"/>
              <w:left w:val="single" w:color="auto" w:sz="4" w:space="0"/>
              <w:bottom w:val="single" w:color="auto" w:sz="4" w:space="0"/>
              <w:right w:val="single" w:color="auto" w:sz="4" w:space="0"/>
            </w:tcBorders>
            <w:vAlign w:val="center"/>
          </w:tcPr>
          <w:p w14:paraId="2B41C797">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12C73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2E02B5E0">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1471FF7C">
            <w:pPr>
              <w:spacing w:line="360" w:lineRule="auto"/>
              <w:rPr>
                <w:rFonts w:ascii="宋体" w:hAnsi="宋体" w:eastAsia="宋体"/>
                <w:sz w:val="24"/>
                <w:szCs w:val="24"/>
                <w:highlight w:val="none"/>
              </w:rPr>
            </w:pPr>
            <w:r>
              <w:rPr>
                <w:rFonts w:hint="eastAsia" w:ascii="宋体" w:hAnsi="宋体" w:eastAsia="宋体"/>
                <w:sz w:val="24"/>
                <w:szCs w:val="24"/>
                <w:highlight w:val="none"/>
              </w:rPr>
              <w:t>单位负责人为同一人或者存在直接控股、管理关系的不同比选申请人，不得参加同一合同项下的比选活动</w:t>
            </w:r>
          </w:p>
        </w:tc>
        <w:tc>
          <w:tcPr>
            <w:tcW w:w="3573" w:type="dxa"/>
            <w:tcBorders>
              <w:top w:val="single" w:color="auto" w:sz="4" w:space="0"/>
              <w:left w:val="single" w:color="auto" w:sz="4" w:space="0"/>
              <w:bottom w:val="single" w:color="auto" w:sz="4" w:space="0"/>
              <w:right w:val="single" w:color="auto" w:sz="4" w:space="0"/>
            </w:tcBorders>
            <w:vAlign w:val="center"/>
          </w:tcPr>
          <w:p w14:paraId="17A695D1">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76615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7DBC57FA">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4739DB9D">
            <w:pPr>
              <w:spacing w:line="360" w:lineRule="auto"/>
              <w:rPr>
                <w:rFonts w:ascii="宋体" w:hAnsi="宋体" w:eastAsia="宋体"/>
                <w:sz w:val="24"/>
                <w:szCs w:val="24"/>
                <w:highlight w:val="none"/>
              </w:rPr>
            </w:pPr>
            <w:r>
              <w:rPr>
                <w:rFonts w:hint="eastAsia" w:ascii="宋体" w:hAnsi="宋体" w:eastAsia="宋体"/>
                <w:sz w:val="24"/>
                <w:szCs w:val="24"/>
                <w:highlight w:val="none"/>
              </w:rPr>
              <w:t>比选申请单位及其现任法定代表人、主要负责人参加本次比选活动前三年内不得具有行贿犯罪记录</w:t>
            </w:r>
          </w:p>
        </w:tc>
        <w:tc>
          <w:tcPr>
            <w:tcW w:w="3573" w:type="dxa"/>
            <w:tcBorders>
              <w:top w:val="single" w:color="auto" w:sz="4" w:space="0"/>
              <w:left w:val="single" w:color="auto" w:sz="4" w:space="0"/>
              <w:bottom w:val="single" w:color="auto" w:sz="4" w:space="0"/>
              <w:right w:val="single" w:color="auto" w:sz="4" w:space="0"/>
            </w:tcBorders>
            <w:vAlign w:val="center"/>
          </w:tcPr>
          <w:p w14:paraId="79CE4352">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4312F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067D7410">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69521755">
            <w:pPr>
              <w:spacing w:line="360" w:lineRule="auto"/>
              <w:rPr>
                <w:rFonts w:ascii="宋体" w:hAnsi="宋体" w:eastAsia="宋体"/>
                <w:sz w:val="24"/>
                <w:szCs w:val="24"/>
                <w:highlight w:val="none"/>
              </w:rPr>
            </w:pPr>
            <w:r>
              <w:rPr>
                <w:rFonts w:hint="eastAsia" w:ascii="宋体" w:hAnsi="宋体" w:eastAsia="宋体"/>
                <w:sz w:val="24"/>
                <w:szCs w:val="24"/>
                <w:highlight w:val="none"/>
              </w:rPr>
              <w:t>系在中华人民共和国境内合法成立并已存续3年以上的律师事务所</w:t>
            </w:r>
          </w:p>
        </w:tc>
        <w:tc>
          <w:tcPr>
            <w:tcW w:w="3573" w:type="dxa"/>
            <w:tcBorders>
              <w:top w:val="single" w:color="auto" w:sz="4" w:space="0"/>
              <w:left w:val="single" w:color="auto" w:sz="4" w:space="0"/>
              <w:bottom w:val="single" w:color="auto" w:sz="4" w:space="0"/>
              <w:right w:val="single" w:color="auto" w:sz="4" w:space="0"/>
            </w:tcBorders>
            <w:vAlign w:val="center"/>
          </w:tcPr>
          <w:p w14:paraId="3B867612">
            <w:pPr>
              <w:spacing w:line="360" w:lineRule="auto"/>
              <w:rPr>
                <w:rFonts w:ascii="宋体" w:hAnsi="宋体" w:eastAsia="宋体"/>
                <w:sz w:val="24"/>
                <w:szCs w:val="24"/>
                <w:highlight w:val="none"/>
              </w:rPr>
            </w:pPr>
            <w:r>
              <w:rPr>
                <w:rFonts w:hint="eastAsia" w:ascii="宋体" w:hAnsi="宋体" w:eastAsia="宋体"/>
                <w:sz w:val="24"/>
                <w:szCs w:val="24"/>
                <w:highlight w:val="none"/>
              </w:rPr>
              <w:t>需提供公司简介等相关证明材料</w:t>
            </w:r>
          </w:p>
        </w:tc>
      </w:tr>
      <w:tr w14:paraId="32EB6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527" w:type="dxa"/>
            <w:vMerge w:val="continue"/>
            <w:tcBorders>
              <w:left w:val="single" w:color="auto" w:sz="4" w:space="0"/>
              <w:right w:val="single" w:color="auto" w:sz="4" w:space="0"/>
            </w:tcBorders>
            <w:vAlign w:val="center"/>
          </w:tcPr>
          <w:p w14:paraId="4DDBBC56">
            <w:pPr>
              <w:widowControl/>
              <w:jc w:val="left"/>
              <w:rPr>
                <w:rFonts w:ascii="宋体" w:hAnsi="宋体" w:eastAsia="宋体"/>
                <w:sz w:val="24"/>
                <w:szCs w:val="24"/>
                <w:highlight w:val="none"/>
              </w:rPr>
            </w:pPr>
          </w:p>
        </w:tc>
        <w:tc>
          <w:tcPr>
            <w:tcW w:w="4393" w:type="dxa"/>
            <w:tcBorders>
              <w:top w:val="single" w:color="auto" w:sz="4" w:space="0"/>
              <w:left w:val="single" w:color="auto" w:sz="4" w:space="0"/>
              <w:right w:val="single" w:color="auto" w:sz="4" w:space="0"/>
            </w:tcBorders>
            <w:vAlign w:val="center"/>
          </w:tcPr>
          <w:p w14:paraId="6DFD5F7C">
            <w:pPr>
              <w:spacing w:line="360" w:lineRule="auto"/>
              <w:rPr>
                <w:rFonts w:ascii="宋体" w:hAnsi="宋体" w:eastAsia="宋体"/>
                <w:sz w:val="24"/>
                <w:szCs w:val="24"/>
                <w:highlight w:val="none"/>
              </w:rPr>
            </w:pPr>
            <w:r>
              <w:rPr>
                <w:rFonts w:hint="eastAsia" w:ascii="宋体" w:hAnsi="宋体" w:eastAsia="宋体"/>
                <w:sz w:val="24"/>
                <w:szCs w:val="24"/>
                <w:highlight w:val="none"/>
              </w:rPr>
              <w:t>近三年（</w:t>
            </w:r>
            <w:r>
              <w:rPr>
                <w:rFonts w:hint="eastAsia" w:ascii="宋体" w:hAnsi="宋体"/>
                <w:sz w:val="24"/>
                <w:szCs w:val="24"/>
                <w:highlight w:val="none"/>
                <w:lang w:eastAsia="zh-CN"/>
              </w:rPr>
              <w:t>2022年</w:t>
            </w:r>
            <w:r>
              <w:rPr>
                <w:rFonts w:hint="eastAsia" w:ascii="宋体" w:hAnsi="宋体"/>
                <w:sz w:val="24"/>
                <w:szCs w:val="24"/>
                <w:highlight w:val="none"/>
                <w:lang w:val="en-US" w:eastAsia="zh-CN"/>
              </w:rPr>
              <w:t>7</w:t>
            </w:r>
            <w:r>
              <w:rPr>
                <w:rFonts w:hint="eastAsia" w:ascii="宋体" w:hAnsi="宋体"/>
                <w:sz w:val="24"/>
                <w:szCs w:val="24"/>
                <w:highlight w:val="none"/>
                <w:lang w:eastAsia="zh-CN"/>
              </w:rPr>
              <w:t>月30日以来</w:t>
            </w:r>
            <w:r>
              <w:rPr>
                <w:rFonts w:hint="eastAsia" w:ascii="宋体" w:hAnsi="宋体" w:eastAsia="宋体"/>
                <w:sz w:val="24"/>
                <w:szCs w:val="24"/>
                <w:highlight w:val="none"/>
              </w:rPr>
              <w:t>）内无因违法违规行为被相关部门给予没收违法所得、罚款、暂停执行部分或全部业务、吊销有关执业许可证和撤销律师事务所等行政处罚</w:t>
            </w:r>
          </w:p>
        </w:tc>
        <w:tc>
          <w:tcPr>
            <w:tcW w:w="3573" w:type="dxa"/>
            <w:tcBorders>
              <w:top w:val="single" w:color="auto" w:sz="4" w:space="0"/>
              <w:left w:val="single" w:color="auto" w:sz="4" w:space="0"/>
              <w:bottom w:val="single" w:color="auto" w:sz="4" w:space="0"/>
              <w:right w:val="single" w:color="auto" w:sz="4" w:space="0"/>
            </w:tcBorders>
            <w:vAlign w:val="center"/>
          </w:tcPr>
          <w:p w14:paraId="0F6928C2">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69AA2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3B570FDC">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38D9DCBE">
            <w:pPr>
              <w:spacing w:line="360" w:lineRule="auto"/>
              <w:rPr>
                <w:rFonts w:ascii="宋体" w:hAnsi="宋体" w:eastAsia="宋体"/>
                <w:sz w:val="24"/>
                <w:szCs w:val="24"/>
                <w:highlight w:val="none"/>
              </w:rPr>
            </w:pPr>
            <w:r>
              <w:rPr>
                <w:rFonts w:hint="eastAsia" w:ascii="宋体" w:hAnsi="宋体" w:eastAsia="宋体"/>
                <w:sz w:val="24"/>
                <w:szCs w:val="24"/>
                <w:highlight w:val="none"/>
              </w:rPr>
              <w:t>近三年（</w:t>
            </w:r>
            <w:r>
              <w:rPr>
                <w:rFonts w:hint="eastAsia" w:ascii="宋体" w:hAnsi="宋体"/>
                <w:sz w:val="24"/>
                <w:szCs w:val="24"/>
                <w:highlight w:val="none"/>
                <w:lang w:eastAsia="zh-CN"/>
              </w:rPr>
              <w:t>2022年</w:t>
            </w:r>
            <w:r>
              <w:rPr>
                <w:rFonts w:hint="eastAsia" w:ascii="宋体" w:hAnsi="宋体"/>
                <w:sz w:val="24"/>
                <w:szCs w:val="24"/>
                <w:highlight w:val="none"/>
                <w:lang w:val="en-US" w:eastAsia="zh-CN"/>
              </w:rPr>
              <w:t>7</w:t>
            </w:r>
            <w:r>
              <w:rPr>
                <w:rFonts w:hint="eastAsia" w:ascii="宋体" w:hAnsi="宋体"/>
                <w:sz w:val="24"/>
                <w:szCs w:val="24"/>
                <w:highlight w:val="none"/>
                <w:lang w:eastAsia="zh-CN"/>
              </w:rPr>
              <w:t>月30日以来</w:t>
            </w:r>
            <w:r>
              <w:rPr>
                <w:rFonts w:hint="eastAsia" w:ascii="宋体" w:hAnsi="宋体" w:eastAsia="宋体"/>
                <w:sz w:val="24"/>
                <w:szCs w:val="24"/>
                <w:highlight w:val="none"/>
              </w:rPr>
              <w:t>）无因法律服务质量等问题被国家相关主管部门给予警告或通报批评两次（含两次）以上</w:t>
            </w:r>
          </w:p>
        </w:tc>
        <w:tc>
          <w:tcPr>
            <w:tcW w:w="3573" w:type="dxa"/>
            <w:tcBorders>
              <w:top w:val="single" w:color="auto" w:sz="4" w:space="0"/>
              <w:left w:val="single" w:color="auto" w:sz="4" w:space="0"/>
              <w:bottom w:val="single" w:color="auto" w:sz="4" w:space="0"/>
              <w:right w:val="single" w:color="auto" w:sz="4" w:space="0"/>
            </w:tcBorders>
            <w:vAlign w:val="center"/>
          </w:tcPr>
          <w:p w14:paraId="57A94A09">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1C3C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2137F1C7">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46AD4256">
            <w:pPr>
              <w:spacing w:line="360" w:lineRule="auto"/>
              <w:rPr>
                <w:rFonts w:ascii="宋体" w:hAnsi="宋体" w:eastAsia="宋体"/>
                <w:sz w:val="24"/>
                <w:szCs w:val="24"/>
                <w:highlight w:val="none"/>
              </w:rPr>
            </w:pPr>
            <w:r>
              <w:rPr>
                <w:rFonts w:hint="eastAsia" w:ascii="宋体" w:hAnsi="宋体" w:eastAsia="宋体"/>
                <w:sz w:val="24"/>
                <w:szCs w:val="24"/>
                <w:highlight w:val="none"/>
              </w:rPr>
              <w:t>不存在司法行政机关明确不适合承担企业法律服务工作的情况</w:t>
            </w:r>
          </w:p>
        </w:tc>
        <w:tc>
          <w:tcPr>
            <w:tcW w:w="3573" w:type="dxa"/>
            <w:tcBorders>
              <w:top w:val="single" w:color="auto" w:sz="4" w:space="0"/>
              <w:left w:val="single" w:color="auto" w:sz="4" w:space="0"/>
              <w:bottom w:val="single" w:color="auto" w:sz="4" w:space="0"/>
              <w:right w:val="single" w:color="auto" w:sz="4" w:space="0"/>
            </w:tcBorders>
            <w:vAlign w:val="center"/>
          </w:tcPr>
          <w:p w14:paraId="759CD773">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19082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bottom w:val="single" w:color="auto" w:sz="4" w:space="0"/>
              <w:right w:val="single" w:color="auto" w:sz="4" w:space="0"/>
            </w:tcBorders>
            <w:vAlign w:val="center"/>
          </w:tcPr>
          <w:p w14:paraId="302F33C2">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282370FB">
            <w:pPr>
              <w:spacing w:line="360" w:lineRule="auto"/>
              <w:rPr>
                <w:rFonts w:ascii="宋体" w:hAnsi="宋体" w:eastAsia="宋体"/>
                <w:sz w:val="24"/>
                <w:szCs w:val="24"/>
                <w:highlight w:val="none"/>
              </w:rPr>
            </w:pPr>
            <w:r>
              <w:rPr>
                <w:rFonts w:hint="eastAsia" w:ascii="宋体" w:hAnsi="宋体" w:eastAsia="宋体"/>
                <w:sz w:val="24"/>
                <w:szCs w:val="24"/>
                <w:highlight w:val="none"/>
              </w:rPr>
              <w:t>未以联合体形式参与比选</w:t>
            </w:r>
          </w:p>
        </w:tc>
        <w:tc>
          <w:tcPr>
            <w:tcW w:w="3573" w:type="dxa"/>
            <w:tcBorders>
              <w:top w:val="single" w:color="auto" w:sz="4" w:space="0"/>
              <w:left w:val="single" w:color="auto" w:sz="4" w:space="0"/>
              <w:bottom w:val="single" w:color="auto" w:sz="4" w:space="0"/>
              <w:right w:val="single" w:color="auto" w:sz="4" w:space="0"/>
            </w:tcBorders>
            <w:vAlign w:val="center"/>
          </w:tcPr>
          <w:p w14:paraId="466421C3">
            <w:pPr>
              <w:spacing w:line="360" w:lineRule="auto"/>
              <w:rPr>
                <w:rFonts w:ascii="宋体" w:hAnsi="宋体" w:eastAsia="宋体"/>
                <w:sz w:val="24"/>
                <w:szCs w:val="24"/>
                <w:highlight w:val="none"/>
              </w:rPr>
            </w:pPr>
            <w:r>
              <w:rPr>
                <w:rFonts w:hint="eastAsia" w:ascii="宋体" w:hAnsi="宋体" w:eastAsia="宋体"/>
                <w:sz w:val="24"/>
                <w:szCs w:val="24"/>
                <w:highlight w:val="none"/>
              </w:rPr>
              <w:t>提供承诺</w:t>
            </w:r>
          </w:p>
        </w:tc>
      </w:tr>
      <w:tr w14:paraId="260D7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restart"/>
            <w:tcBorders>
              <w:top w:val="single" w:color="auto" w:sz="4" w:space="0"/>
              <w:left w:val="single" w:color="auto" w:sz="4" w:space="0"/>
              <w:right w:val="single" w:color="auto" w:sz="4" w:space="0"/>
            </w:tcBorders>
            <w:vAlign w:val="center"/>
          </w:tcPr>
          <w:p w14:paraId="026A8E04">
            <w:pPr>
              <w:spacing w:line="400" w:lineRule="exact"/>
              <w:jc w:val="center"/>
              <w:rPr>
                <w:rFonts w:ascii="宋体" w:hAnsi="宋体" w:eastAsia="宋体"/>
                <w:sz w:val="24"/>
                <w:szCs w:val="24"/>
                <w:highlight w:val="none"/>
              </w:rPr>
            </w:pPr>
            <w:r>
              <w:rPr>
                <w:rFonts w:hint="eastAsia" w:ascii="宋体" w:hAnsi="宋体" w:eastAsia="宋体"/>
                <w:sz w:val="24"/>
                <w:szCs w:val="24"/>
                <w:highlight w:val="none"/>
              </w:rPr>
              <w:t>符合性</w:t>
            </w:r>
          </w:p>
          <w:p w14:paraId="43186C3E">
            <w:pPr>
              <w:spacing w:line="400" w:lineRule="exact"/>
              <w:jc w:val="center"/>
              <w:rPr>
                <w:rFonts w:ascii="宋体" w:hAnsi="宋体" w:eastAsia="宋体"/>
                <w:sz w:val="24"/>
                <w:szCs w:val="24"/>
                <w:highlight w:val="none"/>
              </w:rPr>
            </w:pPr>
            <w:r>
              <w:rPr>
                <w:rFonts w:hint="eastAsia" w:ascii="宋体" w:hAnsi="宋体" w:eastAsia="宋体"/>
                <w:sz w:val="24"/>
                <w:szCs w:val="24"/>
                <w:highlight w:val="none"/>
              </w:rPr>
              <w:t>评审标准</w:t>
            </w:r>
          </w:p>
        </w:tc>
        <w:tc>
          <w:tcPr>
            <w:tcW w:w="4393" w:type="dxa"/>
            <w:tcBorders>
              <w:top w:val="single" w:color="auto" w:sz="4" w:space="0"/>
              <w:left w:val="single" w:color="auto" w:sz="4" w:space="0"/>
              <w:bottom w:val="single" w:color="auto" w:sz="4" w:space="0"/>
              <w:right w:val="single" w:color="auto" w:sz="4" w:space="0"/>
            </w:tcBorders>
            <w:vAlign w:val="center"/>
          </w:tcPr>
          <w:p w14:paraId="6BB9DAFE">
            <w:pPr>
              <w:spacing w:line="360" w:lineRule="auto"/>
              <w:rPr>
                <w:rFonts w:ascii="宋体" w:hAnsi="宋体" w:eastAsia="宋体"/>
                <w:sz w:val="24"/>
                <w:szCs w:val="24"/>
                <w:highlight w:val="none"/>
              </w:rPr>
            </w:pPr>
            <w:r>
              <w:rPr>
                <w:rFonts w:hint="eastAsia" w:ascii="宋体" w:hAnsi="宋体" w:eastAsia="宋体"/>
                <w:sz w:val="24"/>
                <w:szCs w:val="24"/>
                <w:highlight w:val="none"/>
              </w:rPr>
              <w:t>比选申请文件正副本数量</w:t>
            </w:r>
          </w:p>
        </w:tc>
        <w:tc>
          <w:tcPr>
            <w:tcW w:w="3573" w:type="dxa"/>
            <w:tcBorders>
              <w:top w:val="single" w:color="auto" w:sz="4" w:space="0"/>
              <w:left w:val="single" w:color="auto" w:sz="4" w:space="0"/>
              <w:bottom w:val="single" w:color="auto" w:sz="4" w:space="0"/>
              <w:right w:val="single" w:color="auto" w:sz="4" w:space="0"/>
            </w:tcBorders>
            <w:vAlign w:val="center"/>
          </w:tcPr>
          <w:p w14:paraId="34CF6C18">
            <w:pPr>
              <w:spacing w:line="360" w:lineRule="auto"/>
              <w:rPr>
                <w:rFonts w:ascii="宋体" w:hAnsi="宋体" w:eastAsia="宋体"/>
                <w:sz w:val="24"/>
                <w:szCs w:val="24"/>
                <w:highlight w:val="none"/>
              </w:rPr>
            </w:pPr>
            <w:r>
              <w:rPr>
                <w:rFonts w:hint="eastAsia" w:ascii="宋体" w:hAnsi="宋体" w:eastAsia="宋体"/>
                <w:sz w:val="24"/>
                <w:szCs w:val="24"/>
                <w:highlight w:val="none"/>
              </w:rPr>
              <w:t>是否符合比选文件的规定</w:t>
            </w:r>
          </w:p>
        </w:tc>
      </w:tr>
      <w:tr w14:paraId="04A85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707224C7">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40AF06D5">
            <w:pPr>
              <w:spacing w:line="360" w:lineRule="auto"/>
              <w:rPr>
                <w:rFonts w:ascii="宋体" w:hAnsi="宋体" w:eastAsia="宋体"/>
                <w:sz w:val="24"/>
                <w:szCs w:val="24"/>
                <w:highlight w:val="none"/>
              </w:rPr>
            </w:pPr>
            <w:r>
              <w:rPr>
                <w:rFonts w:hint="eastAsia" w:ascii="宋体" w:hAnsi="宋体" w:eastAsia="宋体"/>
                <w:sz w:val="24"/>
                <w:szCs w:val="24"/>
                <w:highlight w:val="none"/>
              </w:rPr>
              <w:t>比选申请文件的格式、语言、计量单位、报价货币、知识产权、响应有效期</w:t>
            </w:r>
          </w:p>
        </w:tc>
        <w:tc>
          <w:tcPr>
            <w:tcW w:w="3573" w:type="dxa"/>
            <w:tcBorders>
              <w:top w:val="single" w:color="auto" w:sz="4" w:space="0"/>
              <w:left w:val="single" w:color="auto" w:sz="4" w:space="0"/>
              <w:bottom w:val="single" w:color="auto" w:sz="4" w:space="0"/>
              <w:right w:val="single" w:color="auto" w:sz="4" w:space="0"/>
            </w:tcBorders>
            <w:vAlign w:val="center"/>
          </w:tcPr>
          <w:p w14:paraId="13DF13E2">
            <w:pPr>
              <w:spacing w:line="360" w:lineRule="auto"/>
              <w:rPr>
                <w:rFonts w:ascii="宋体" w:hAnsi="宋体" w:eastAsia="宋体"/>
                <w:sz w:val="24"/>
                <w:szCs w:val="24"/>
                <w:highlight w:val="none"/>
              </w:rPr>
            </w:pPr>
            <w:r>
              <w:rPr>
                <w:rFonts w:hint="eastAsia" w:ascii="宋体" w:hAnsi="宋体" w:eastAsia="宋体"/>
                <w:sz w:val="24"/>
                <w:szCs w:val="24"/>
                <w:highlight w:val="none"/>
              </w:rPr>
              <w:t>是否符合比选文件的规定</w:t>
            </w:r>
          </w:p>
        </w:tc>
      </w:tr>
      <w:tr w14:paraId="6A656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1E7754DA">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0E71FA3F">
            <w:pPr>
              <w:spacing w:line="360" w:lineRule="auto"/>
              <w:rPr>
                <w:rFonts w:ascii="宋体" w:hAnsi="宋体" w:eastAsia="宋体"/>
                <w:sz w:val="24"/>
                <w:szCs w:val="24"/>
                <w:highlight w:val="none"/>
              </w:rPr>
            </w:pPr>
            <w:r>
              <w:rPr>
                <w:rFonts w:hint="eastAsia" w:ascii="宋体" w:hAnsi="宋体" w:eastAsia="宋体"/>
                <w:sz w:val="24"/>
                <w:szCs w:val="24"/>
                <w:highlight w:val="none"/>
              </w:rPr>
              <w:t>报价</w:t>
            </w:r>
          </w:p>
        </w:tc>
        <w:tc>
          <w:tcPr>
            <w:tcW w:w="3573" w:type="dxa"/>
            <w:tcBorders>
              <w:top w:val="single" w:color="auto" w:sz="4" w:space="0"/>
              <w:left w:val="single" w:color="auto" w:sz="4" w:space="0"/>
              <w:bottom w:val="single" w:color="auto" w:sz="4" w:space="0"/>
              <w:right w:val="single" w:color="auto" w:sz="4" w:space="0"/>
            </w:tcBorders>
            <w:vAlign w:val="center"/>
          </w:tcPr>
          <w:p w14:paraId="25E85267">
            <w:pPr>
              <w:spacing w:line="360" w:lineRule="auto"/>
              <w:rPr>
                <w:rFonts w:ascii="宋体" w:hAnsi="宋体" w:eastAsia="宋体"/>
                <w:sz w:val="24"/>
                <w:szCs w:val="24"/>
                <w:highlight w:val="none"/>
              </w:rPr>
            </w:pPr>
            <w:r>
              <w:rPr>
                <w:rFonts w:hint="eastAsia" w:ascii="宋体" w:hAnsi="宋体" w:eastAsia="宋体"/>
                <w:sz w:val="24"/>
                <w:szCs w:val="24"/>
                <w:highlight w:val="none"/>
              </w:rPr>
              <w:t>是否符合比选文件规定的价格标底和其他报价规定的</w:t>
            </w:r>
          </w:p>
        </w:tc>
      </w:tr>
      <w:tr w14:paraId="4FBF6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27" w:type="dxa"/>
            <w:vMerge w:val="continue"/>
            <w:tcBorders>
              <w:left w:val="single" w:color="auto" w:sz="4" w:space="0"/>
              <w:right w:val="single" w:color="auto" w:sz="4" w:space="0"/>
            </w:tcBorders>
            <w:vAlign w:val="center"/>
          </w:tcPr>
          <w:p w14:paraId="6EE1DDFB">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1DA602D6">
            <w:pPr>
              <w:spacing w:line="360" w:lineRule="auto"/>
              <w:rPr>
                <w:rFonts w:ascii="宋体" w:hAnsi="宋体" w:eastAsia="宋体"/>
                <w:sz w:val="24"/>
                <w:szCs w:val="24"/>
                <w:highlight w:val="none"/>
              </w:rPr>
            </w:pPr>
            <w:r>
              <w:rPr>
                <w:rFonts w:hint="eastAsia" w:ascii="宋体" w:hAnsi="宋体" w:eastAsia="宋体"/>
                <w:sz w:val="24"/>
                <w:szCs w:val="24"/>
                <w:highlight w:val="none"/>
              </w:rPr>
              <w:t>比选内容</w:t>
            </w:r>
          </w:p>
        </w:tc>
        <w:tc>
          <w:tcPr>
            <w:tcW w:w="3573" w:type="dxa"/>
            <w:tcBorders>
              <w:top w:val="single" w:color="auto" w:sz="4" w:space="0"/>
              <w:left w:val="single" w:color="auto" w:sz="4" w:space="0"/>
              <w:bottom w:val="single" w:color="auto" w:sz="4" w:space="0"/>
              <w:right w:val="single" w:color="auto" w:sz="4" w:space="0"/>
            </w:tcBorders>
            <w:vAlign w:val="center"/>
          </w:tcPr>
          <w:p w14:paraId="11C6CEFD">
            <w:pPr>
              <w:spacing w:line="360" w:lineRule="auto"/>
              <w:rPr>
                <w:rFonts w:ascii="宋体" w:hAnsi="宋体" w:eastAsia="宋体"/>
                <w:sz w:val="24"/>
                <w:szCs w:val="24"/>
                <w:highlight w:val="none"/>
              </w:rPr>
            </w:pPr>
            <w:r>
              <w:rPr>
                <w:rFonts w:hint="eastAsia" w:ascii="宋体" w:hAnsi="宋体" w:eastAsia="宋体"/>
                <w:sz w:val="24"/>
                <w:szCs w:val="24"/>
                <w:highlight w:val="none"/>
              </w:rPr>
              <w:t>是否符合比选文件的规定</w:t>
            </w:r>
          </w:p>
        </w:tc>
      </w:tr>
      <w:tr w14:paraId="1D7B9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527" w:type="dxa"/>
            <w:vMerge w:val="continue"/>
            <w:tcBorders>
              <w:left w:val="single" w:color="auto" w:sz="4" w:space="0"/>
              <w:bottom w:val="single" w:color="auto" w:sz="4" w:space="0"/>
              <w:right w:val="single" w:color="auto" w:sz="4" w:space="0"/>
            </w:tcBorders>
            <w:vAlign w:val="center"/>
          </w:tcPr>
          <w:p w14:paraId="54C77A92">
            <w:pPr>
              <w:widowControl/>
              <w:jc w:val="left"/>
              <w:rPr>
                <w:rFonts w:ascii="宋体" w:hAnsi="宋体" w:eastAsia="宋体"/>
                <w:sz w:val="24"/>
                <w:szCs w:val="24"/>
                <w:highlight w:val="none"/>
              </w:rPr>
            </w:pPr>
          </w:p>
        </w:tc>
        <w:tc>
          <w:tcPr>
            <w:tcW w:w="4393" w:type="dxa"/>
            <w:tcBorders>
              <w:top w:val="single" w:color="auto" w:sz="4" w:space="0"/>
              <w:left w:val="single" w:color="auto" w:sz="4" w:space="0"/>
              <w:bottom w:val="single" w:color="auto" w:sz="4" w:space="0"/>
              <w:right w:val="single" w:color="auto" w:sz="4" w:space="0"/>
            </w:tcBorders>
            <w:vAlign w:val="center"/>
          </w:tcPr>
          <w:p w14:paraId="79D5A210">
            <w:pPr>
              <w:spacing w:line="400" w:lineRule="exact"/>
              <w:rPr>
                <w:rFonts w:ascii="宋体" w:hAnsi="宋体" w:eastAsia="宋体"/>
                <w:sz w:val="24"/>
                <w:szCs w:val="24"/>
                <w:highlight w:val="none"/>
              </w:rPr>
            </w:pPr>
            <w:r>
              <w:rPr>
                <w:rFonts w:hint="eastAsia" w:ascii="宋体" w:hAnsi="宋体" w:eastAsia="宋体"/>
                <w:sz w:val="24"/>
                <w:szCs w:val="24"/>
                <w:highlight w:val="none"/>
              </w:rPr>
              <w:t>其他实质性要求</w:t>
            </w:r>
          </w:p>
        </w:tc>
        <w:tc>
          <w:tcPr>
            <w:tcW w:w="3573" w:type="dxa"/>
            <w:tcBorders>
              <w:top w:val="single" w:color="auto" w:sz="4" w:space="0"/>
              <w:left w:val="single" w:color="auto" w:sz="4" w:space="0"/>
              <w:bottom w:val="single" w:color="auto" w:sz="4" w:space="0"/>
              <w:right w:val="single" w:color="auto" w:sz="4" w:space="0"/>
            </w:tcBorders>
            <w:vAlign w:val="center"/>
          </w:tcPr>
          <w:p w14:paraId="5A9AC79B">
            <w:pPr>
              <w:spacing w:line="360" w:lineRule="auto"/>
              <w:rPr>
                <w:rFonts w:ascii="宋体" w:hAnsi="宋体" w:eastAsia="宋体"/>
                <w:sz w:val="24"/>
                <w:szCs w:val="24"/>
                <w:highlight w:val="none"/>
              </w:rPr>
            </w:pPr>
            <w:r>
              <w:rPr>
                <w:rFonts w:hint="eastAsia" w:ascii="宋体" w:hAnsi="宋体" w:eastAsia="宋体"/>
                <w:sz w:val="24"/>
                <w:szCs w:val="24"/>
                <w:highlight w:val="none"/>
              </w:rPr>
              <w:t>是否符合比选文件的规定</w:t>
            </w:r>
          </w:p>
        </w:tc>
      </w:tr>
      <w:tr w14:paraId="005EB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3" w:hRule="atLeast"/>
        </w:trPr>
        <w:tc>
          <w:tcPr>
            <w:tcW w:w="9493" w:type="dxa"/>
            <w:gridSpan w:val="3"/>
            <w:tcBorders>
              <w:top w:val="nil"/>
              <w:left w:val="single" w:color="auto" w:sz="4" w:space="0"/>
              <w:bottom w:val="single" w:color="auto" w:sz="4" w:space="0"/>
              <w:right w:val="single" w:color="auto" w:sz="4" w:space="0"/>
            </w:tcBorders>
            <w:vAlign w:val="center"/>
          </w:tcPr>
          <w:p w14:paraId="4464D674">
            <w:pPr>
              <w:spacing w:line="40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注：</w:t>
            </w:r>
          </w:p>
          <w:p w14:paraId="1DE14BA7">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比选申请文件与比选文件有实质性负偏离的。实质性负偏离是指比选文件虽然没有列明为实质性要求，但比选申请人的比选申请文件与比选文件有重大偏离，且无法满足项目基本需要。评审委员会应当基于自身专业知识和项目的有效实施的原则进行评判，评审委员会认定比选申请人的比选申请文件有实质性负偏离的，应当说明原因。</w:t>
            </w:r>
          </w:p>
        </w:tc>
      </w:tr>
    </w:tbl>
    <w:p w14:paraId="1F6C3B51">
      <w:pPr>
        <w:spacing w:line="360" w:lineRule="auto"/>
        <w:rPr>
          <w:rFonts w:ascii="仿宋" w:hAnsi="仿宋" w:cs="仿宋"/>
          <w:sz w:val="24"/>
          <w:szCs w:val="21"/>
          <w:highlight w:val="none"/>
        </w:rPr>
      </w:pPr>
      <w:r>
        <w:rPr>
          <w:rFonts w:hint="eastAsia" w:ascii="仿宋" w:hAnsi="仿宋" w:cs="仿宋"/>
          <w:sz w:val="24"/>
          <w:szCs w:val="21"/>
          <w:highlight w:val="none"/>
        </w:rPr>
        <w:t>注：只有全部满足上述评审项目合格标准的申请文件才能通过资格审查及符合性评审。</w:t>
      </w:r>
      <w:bookmarkEnd w:id="45"/>
    </w:p>
    <w:p w14:paraId="2EC1EB72">
      <w:pPr>
        <w:pStyle w:val="7"/>
        <w:rPr>
          <w:rFonts w:ascii="仿宋" w:hAnsi="仿宋" w:cs="仿宋"/>
          <w:sz w:val="24"/>
          <w:szCs w:val="21"/>
          <w:highlight w:val="none"/>
        </w:rPr>
      </w:pPr>
      <w:bookmarkStart w:id="46" w:name="_Toc372703136"/>
      <w:r>
        <w:rPr>
          <w:rFonts w:hint="eastAsia" w:ascii="仿宋" w:hAnsi="仿宋" w:cs="仿宋"/>
          <w:sz w:val="24"/>
          <w:szCs w:val="21"/>
          <w:highlight w:val="none"/>
        </w:rPr>
        <w:t>3.1.2 算术修正</w:t>
      </w:r>
    </w:p>
    <w:p w14:paraId="6EC9D0E2">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比选申请文件的报价有算术错误的，评审委员会按以下原则对报价进行修正，修正的价格经比选申请人书面确认后具有约束力。比选申请人不接受修正价格的，其比选申请作无效参选处理。</w:t>
      </w:r>
    </w:p>
    <w:p w14:paraId="2BCC938A">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（1）如果报价文件的大写金额和小写金额不一致的，以大写金额为准进行修正；</w:t>
      </w:r>
    </w:p>
    <w:p w14:paraId="4E530622">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（2）总价金额与按单价汇总金额不一致的，以单价金额计算结果为准</w:t>
      </w:r>
      <w:r>
        <w:rPr>
          <w:rFonts w:hint="eastAsia" w:ascii="仿宋" w:hAnsi="仿宋" w:cs="仿宋"/>
          <w:sz w:val="24"/>
          <w:szCs w:val="21"/>
          <w:highlight w:val="none"/>
          <w:lang w:eastAsia="zh-CN"/>
        </w:rPr>
        <w:t>；</w:t>
      </w:r>
    </w:p>
    <w:p w14:paraId="33815E5B">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（3）单价金额小数点有明显错位的，应以总价为准，并修改单价。</w:t>
      </w:r>
    </w:p>
    <w:p w14:paraId="3F311E2E">
      <w:pPr>
        <w:pStyle w:val="7"/>
        <w:rPr>
          <w:rFonts w:ascii="仿宋" w:hAnsi="仿宋" w:cs="仿宋"/>
          <w:sz w:val="24"/>
          <w:szCs w:val="21"/>
          <w:highlight w:val="none"/>
        </w:rPr>
      </w:pPr>
      <w:r>
        <w:rPr>
          <w:rFonts w:hint="eastAsia" w:ascii="仿宋" w:hAnsi="仿宋" w:cs="仿宋"/>
          <w:sz w:val="24"/>
          <w:szCs w:val="21"/>
          <w:highlight w:val="none"/>
        </w:rPr>
        <w:t>3.1.3 详细评审</w:t>
      </w:r>
    </w:p>
    <w:p w14:paraId="4292E84C">
      <w:pPr>
        <w:spacing w:line="360" w:lineRule="auto"/>
        <w:ind w:firstLine="480" w:firstLineChars="200"/>
        <w:rPr>
          <w:rFonts w:hint="eastAsia" w:ascii="仿宋" w:hAnsi="仿宋" w:cs="仿宋"/>
          <w:sz w:val="24"/>
          <w:szCs w:val="21"/>
          <w:highlight w:val="none"/>
        </w:rPr>
      </w:pPr>
      <w:r>
        <w:rPr>
          <w:rFonts w:hint="eastAsia" w:ascii="仿宋" w:hAnsi="仿宋" w:cs="仿宋"/>
          <w:sz w:val="24"/>
          <w:szCs w:val="21"/>
          <w:highlight w:val="none"/>
        </w:rPr>
        <w:t>评审委员会对资格审查及符合性审查合格的比选申请人的比选申请文件进行详细评审，详细评审按照下表的评分标准进行打分：</w:t>
      </w:r>
    </w:p>
    <w:tbl>
      <w:tblPr>
        <w:tblStyle w:val="52"/>
        <w:tblpPr w:leftFromText="180" w:rightFromText="180" w:vertAnchor="text" w:horzAnchor="page" w:tblpX="1127" w:tblpY="932"/>
        <w:tblOverlap w:val="never"/>
        <w:tblW w:w="521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74"/>
        <w:gridCol w:w="572"/>
        <w:gridCol w:w="4222"/>
        <w:gridCol w:w="2305"/>
      </w:tblGrid>
      <w:tr w14:paraId="5B70D6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1213" w:type="dxa"/>
            <w:tcBorders>
              <w:top w:val="double" w:color="auto" w:sz="4" w:space="0"/>
              <w:left w:val="double" w:color="auto" w:sz="4" w:space="0"/>
              <w:bottom w:val="single" w:color="auto" w:sz="4" w:space="0"/>
              <w:right w:val="single" w:color="auto" w:sz="4" w:space="0"/>
            </w:tcBorders>
            <w:vAlign w:val="center"/>
          </w:tcPr>
          <w:p w14:paraId="45622987">
            <w:pPr>
              <w:adjustRightInd w:val="0"/>
              <w:snapToGrid w:val="0"/>
              <w:spacing w:after="200" w:line="300" w:lineRule="exact"/>
              <w:jc w:val="center"/>
            </w:pPr>
            <w:r>
              <w:rPr>
                <w:rFonts w:hint="eastAsia" w:ascii="宋体" w:hAnsi="宋体" w:cs="宋体"/>
                <w:b/>
                <w:sz w:val="24"/>
                <w:szCs w:val="24"/>
              </w:rPr>
              <w:t>评审因素</w:t>
            </w:r>
          </w:p>
        </w:tc>
        <w:tc>
          <w:tcPr>
            <w:tcW w:w="1393" w:type="dxa"/>
            <w:tcBorders>
              <w:top w:val="double" w:color="auto" w:sz="4" w:space="0"/>
              <w:left w:val="single" w:color="auto" w:sz="4" w:space="0"/>
              <w:bottom w:val="single" w:color="auto" w:sz="4" w:space="0"/>
              <w:right w:val="single" w:color="auto" w:sz="4" w:space="0"/>
            </w:tcBorders>
            <w:vAlign w:val="center"/>
          </w:tcPr>
          <w:p w14:paraId="119E7561">
            <w:pPr>
              <w:adjustRightInd w:val="0"/>
              <w:snapToGrid w:val="0"/>
              <w:spacing w:after="200" w:line="300" w:lineRule="exact"/>
              <w:jc w:val="center"/>
            </w:pPr>
            <w:r>
              <w:rPr>
                <w:rFonts w:hint="eastAsia" w:ascii="宋体" w:hAnsi="宋体" w:cs="宋体"/>
                <w:b/>
                <w:sz w:val="24"/>
                <w:szCs w:val="24"/>
              </w:rPr>
              <w:t>计分因素</w:t>
            </w:r>
          </w:p>
        </w:tc>
        <w:tc>
          <w:tcPr>
            <w:tcW w:w="506" w:type="dxa"/>
            <w:tcBorders>
              <w:top w:val="double" w:color="auto" w:sz="4" w:space="0"/>
              <w:left w:val="single" w:color="auto" w:sz="4" w:space="0"/>
              <w:bottom w:val="single" w:color="auto" w:sz="4" w:space="0"/>
              <w:right w:val="single" w:color="auto" w:sz="4" w:space="0"/>
            </w:tcBorders>
            <w:vAlign w:val="center"/>
          </w:tcPr>
          <w:p w14:paraId="4866C3C1">
            <w:pPr>
              <w:adjustRightInd w:val="0"/>
              <w:snapToGrid w:val="0"/>
              <w:spacing w:after="200" w:line="300" w:lineRule="exact"/>
              <w:jc w:val="center"/>
              <w:rPr>
                <w:rFonts w:ascii="宋体" w:hAnsi="宋体" w:cs="宋体"/>
                <w:b/>
                <w:sz w:val="24"/>
                <w:szCs w:val="24"/>
              </w:rPr>
            </w:pPr>
            <w:r>
              <w:rPr>
                <w:rFonts w:hint="eastAsia" w:ascii="宋体" w:hAnsi="宋体" w:cs="宋体"/>
                <w:b/>
                <w:sz w:val="24"/>
                <w:szCs w:val="24"/>
                <w:lang w:eastAsia="zh-Hans"/>
              </w:rPr>
              <w:t>分</w:t>
            </w:r>
            <w:r>
              <w:rPr>
                <w:rFonts w:hint="eastAsia" w:ascii="宋体" w:hAnsi="宋体" w:cs="宋体"/>
                <w:b/>
                <w:sz w:val="24"/>
                <w:szCs w:val="24"/>
              </w:rPr>
              <w:t>值</w:t>
            </w:r>
          </w:p>
        </w:tc>
        <w:tc>
          <w:tcPr>
            <w:tcW w:w="3737" w:type="dxa"/>
            <w:tcBorders>
              <w:top w:val="double" w:color="auto" w:sz="4" w:space="0"/>
              <w:left w:val="single" w:color="auto" w:sz="4" w:space="0"/>
              <w:bottom w:val="single" w:color="auto" w:sz="4" w:space="0"/>
              <w:right w:val="double" w:color="auto" w:sz="4" w:space="0"/>
            </w:tcBorders>
            <w:vAlign w:val="center"/>
          </w:tcPr>
          <w:p w14:paraId="5D9AFA22">
            <w:pPr>
              <w:adjustRightInd w:val="0"/>
              <w:snapToGrid w:val="0"/>
              <w:spacing w:after="200" w:line="300" w:lineRule="exact"/>
              <w:jc w:val="center"/>
              <w:rPr>
                <w:rFonts w:ascii="宋体" w:hAnsi="宋体" w:cs="宋体"/>
                <w:b/>
                <w:sz w:val="24"/>
                <w:szCs w:val="24"/>
              </w:rPr>
            </w:pPr>
            <w:r>
              <w:rPr>
                <w:rFonts w:hint="eastAsia" w:ascii="宋体" w:hAnsi="宋体" w:cs="宋体"/>
                <w:b/>
                <w:sz w:val="24"/>
                <w:szCs w:val="24"/>
              </w:rPr>
              <w:t>评分标准</w:t>
            </w:r>
          </w:p>
        </w:tc>
        <w:tc>
          <w:tcPr>
            <w:tcW w:w="2040" w:type="dxa"/>
            <w:tcBorders>
              <w:top w:val="double" w:color="auto" w:sz="4" w:space="0"/>
              <w:left w:val="single" w:color="auto" w:sz="4" w:space="0"/>
              <w:bottom w:val="single" w:color="auto" w:sz="4" w:space="0"/>
              <w:right w:val="double" w:color="auto" w:sz="4" w:space="0"/>
            </w:tcBorders>
            <w:vAlign w:val="center"/>
          </w:tcPr>
          <w:p w14:paraId="4A2E1BE0">
            <w:pPr>
              <w:adjustRightInd w:val="0"/>
              <w:snapToGrid w:val="0"/>
              <w:spacing w:after="200" w:line="300" w:lineRule="exact"/>
              <w:jc w:val="center"/>
              <w:rPr>
                <w:rFonts w:ascii="宋体" w:hAnsi="宋体" w:cs="宋体"/>
                <w:b/>
                <w:sz w:val="24"/>
                <w:szCs w:val="24"/>
              </w:rPr>
            </w:pPr>
            <w:r>
              <w:rPr>
                <w:rFonts w:hint="eastAsia" w:ascii="宋体" w:hAnsi="宋体" w:cs="宋体"/>
                <w:b/>
                <w:sz w:val="24"/>
                <w:szCs w:val="24"/>
              </w:rPr>
              <w:t>备注</w:t>
            </w:r>
          </w:p>
        </w:tc>
      </w:tr>
      <w:tr w14:paraId="0494A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1213" w:type="dxa"/>
            <w:vMerge w:val="restart"/>
            <w:tcBorders>
              <w:left w:val="double" w:color="auto" w:sz="4" w:space="0"/>
              <w:right w:val="single" w:color="auto" w:sz="4" w:space="0"/>
            </w:tcBorders>
            <w:vAlign w:val="center"/>
          </w:tcPr>
          <w:p w14:paraId="27BD86CD">
            <w:pPr>
              <w:adjustRightInd w:val="0"/>
              <w:snapToGrid w:val="0"/>
              <w:spacing w:after="200" w:line="320" w:lineRule="exact"/>
              <w:jc w:val="center"/>
              <w:rPr>
                <w:rFonts w:ascii="宋体" w:hAnsi="宋体" w:cs="宋体"/>
                <w:b/>
                <w:sz w:val="24"/>
                <w:szCs w:val="24"/>
              </w:rPr>
            </w:pPr>
            <w:r>
              <w:rPr>
                <w:rFonts w:hint="eastAsia" w:ascii="宋体" w:hAnsi="宋体" w:cs="宋体"/>
                <w:b/>
                <w:sz w:val="24"/>
                <w:szCs w:val="24"/>
              </w:rPr>
              <w:t>综合部分</w:t>
            </w:r>
          </w:p>
          <w:p w14:paraId="3E2D103B">
            <w:pPr>
              <w:adjustRightInd w:val="0"/>
              <w:snapToGrid w:val="0"/>
              <w:spacing w:after="200" w:line="320" w:lineRule="exact"/>
              <w:ind w:right="-109" w:rightChars="-52"/>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50</w:t>
            </w:r>
            <w:r>
              <w:rPr>
                <w:rFonts w:hint="eastAsia" w:ascii="宋体" w:hAnsi="宋体" w:cs="宋体"/>
                <w:b/>
                <w:sz w:val="24"/>
                <w:szCs w:val="24"/>
              </w:rPr>
              <w:t>分）</w:t>
            </w:r>
          </w:p>
        </w:tc>
        <w:tc>
          <w:tcPr>
            <w:tcW w:w="1393" w:type="dxa"/>
            <w:tcBorders>
              <w:top w:val="single" w:color="auto" w:sz="4" w:space="0"/>
              <w:left w:val="single" w:color="auto" w:sz="4" w:space="0"/>
              <w:bottom w:val="single" w:color="auto" w:sz="4" w:space="0"/>
              <w:right w:val="single" w:color="auto" w:sz="4" w:space="0"/>
            </w:tcBorders>
            <w:vAlign w:val="center"/>
          </w:tcPr>
          <w:p w14:paraId="503A2419">
            <w:pPr>
              <w:spacing w:after="200" w:line="320" w:lineRule="exact"/>
              <w:jc w:val="center"/>
              <w:rPr>
                <w:rFonts w:ascii="宋体" w:hAnsi="宋体" w:cs="宋体"/>
                <w:sz w:val="24"/>
                <w:szCs w:val="24"/>
              </w:rPr>
            </w:pPr>
            <w:r>
              <w:rPr>
                <w:rFonts w:hint="eastAsia" w:ascii="宋体" w:hAnsi="宋体" w:cs="宋体"/>
                <w:sz w:val="24"/>
                <w:szCs w:val="24"/>
              </w:rPr>
              <w:t>综合实力</w:t>
            </w:r>
          </w:p>
        </w:tc>
        <w:tc>
          <w:tcPr>
            <w:tcW w:w="506" w:type="dxa"/>
            <w:tcBorders>
              <w:top w:val="single" w:color="auto" w:sz="4" w:space="0"/>
              <w:left w:val="single" w:color="auto" w:sz="4" w:space="0"/>
              <w:bottom w:val="single" w:color="auto" w:sz="4" w:space="0"/>
              <w:right w:val="single" w:color="auto" w:sz="4" w:space="0"/>
            </w:tcBorders>
            <w:vAlign w:val="center"/>
          </w:tcPr>
          <w:p w14:paraId="327A4D43">
            <w:pPr>
              <w:spacing w:after="200" w:line="32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3737" w:type="dxa"/>
            <w:tcBorders>
              <w:top w:val="single" w:color="auto" w:sz="4" w:space="0"/>
              <w:left w:val="single" w:color="auto" w:sz="4" w:space="0"/>
              <w:bottom w:val="single" w:color="auto" w:sz="4" w:space="0"/>
              <w:right w:val="double" w:color="auto" w:sz="4" w:space="0"/>
            </w:tcBorders>
            <w:vAlign w:val="center"/>
          </w:tcPr>
          <w:p w14:paraId="12D67B78">
            <w:pPr>
              <w:numPr>
                <w:ilvl w:val="0"/>
                <w:numId w:val="0"/>
              </w:numPr>
              <w:spacing w:after="200" w:line="320" w:lineRule="exact"/>
              <w:jc w:val="both"/>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1.律师事务所全国分所数量</w:t>
            </w:r>
            <w:r>
              <w:rPr>
                <w:rFonts w:hint="eastAsia" w:ascii="宋体" w:hAnsi="宋体" w:cs="宋体"/>
                <w:sz w:val="24"/>
                <w:szCs w:val="24"/>
                <w:highlight w:val="none"/>
                <w:lang w:val="en-US" w:eastAsia="zh-CN"/>
              </w:rPr>
              <w:t>10</w:t>
            </w:r>
            <w:r>
              <w:rPr>
                <w:rFonts w:hint="default" w:ascii="宋体" w:hAnsi="宋体" w:cs="宋体"/>
                <w:sz w:val="24"/>
                <w:szCs w:val="24"/>
                <w:highlight w:val="none"/>
                <w:lang w:val="en-US" w:eastAsia="zh-CN"/>
              </w:rPr>
              <w:t>家以上的计</w:t>
            </w:r>
            <w:r>
              <w:rPr>
                <w:rFonts w:hint="eastAsia" w:ascii="宋体" w:hAnsi="宋体" w:cs="宋体"/>
                <w:sz w:val="24"/>
                <w:szCs w:val="24"/>
                <w:highlight w:val="none"/>
                <w:lang w:val="en-US" w:eastAsia="zh-CN"/>
              </w:rPr>
              <w:t>2</w:t>
            </w:r>
            <w:r>
              <w:rPr>
                <w:rFonts w:hint="default" w:ascii="宋体" w:hAnsi="宋体" w:cs="宋体"/>
                <w:sz w:val="24"/>
                <w:szCs w:val="24"/>
                <w:highlight w:val="none"/>
                <w:lang w:val="en-US" w:eastAsia="zh-CN"/>
              </w:rPr>
              <w:t>分；</w:t>
            </w:r>
            <w:r>
              <w:rPr>
                <w:rFonts w:hint="eastAsia" w:ascii="宋体" w:hAnsi="宋体" w:cs="宋体"/>
                <w:sz w:val="24"/>
                <w:szCs w:val="24"/>
                <w:highlight w:val="none"/>
                <w:lang w:val="en-US" w:eastAsia="zh-CN"/>
              </w:rPr>
              <w:t>5（含）</w:t>
            </w:r>
            <w:r>
              <w:rPr>
                <w:rFonts w:hint="default" w:ascii="宋体" w:hAnsi="宋体" w:cs="宋体"/>
                <w:sz w:val="24"/>
                <w:szCs w:val="24"/>
                <w:highlight w:val="none"/>
                <w:lang w:val="en-US" w:eastAsia="zh-CN"/>
              </w:rPr>
              <w:t>-</w:t>
            </w:r>
            <w:r>
              <w:rPr>
                <w:rFonts w:hint="eastAsia" w:ascii="宋体" w:hAnsi="宋体" w:cs="宋体"/>
                <w:sz w:val="24"/>
                <w:szCs w:val="24"/>
                <w:highlight w:val="none"/>
                <w:lang w:val="en-US" w:eastAsia="zh-CN"/>
              </w:rPr>
              <w:t>1</w:t>
            </w:r>
            <w:r>
              <w:rPr>
                <w:rFonts w:hint="default" w:ascii="宋体" w:hAnsi="宋体" w:cs="宋体"/>
                <w:sz w:val="24"/>
                <w:szCs w:val="24"/>
                <w:highlight w:val="none"/>
                <w:lang w:val="en-US" w:eastAsia="zh-CN"/>
              </w:rPr>
              <w:t>0家的计</w:t>
            </w:r>
            <w:r>
              <w:rPr>
                <w:rFonts w:hint="eastAsia" w:ascii="宋体" w:hAnsi="宋体" w:cs="宋体"/>
                <w:sz w:val="24"/>
                <w:szCs w:val="24"/>
                <w:highlight w:val="none"/>
                <w:lang w:val="en-US" w:eastAsia="zh-CN"/>
              </w:rPr>
              <w:t>1</w:t>
            </w:r>
            <w:r>
              <w:rPr>
                <w:rFonts w:hint="default" w:ascii="宋体" w:hAnsi="宋体" w:cs="宋体"/>
                <w:sz w:val="24"/>
                <w:szCs w:val="24"/>
                <w:highlight w:val="none"/>
                <w:lang w:val="en-US" w:eastAsia="zh-CN"/>
              </w:rPr>
              <w:t>分；</w:t>
            </w:r>
            <w:r>
              <w:rPr>
                <w:rFonts w:hint="eastAsia" w:ascii="宋体" w:hAnsi="宋体" w:cs="宋体"/>
                <w:sz w:val="24"/>
                <w:szCs w:val="24"/>
                <w:highlight w:val="none"/>
                <w:lang w:val="en-US" w:eastAsia="zh-CN"/>
              </w:rPr>
              <w:t>5</w:t>
            </w:r>
            <w:r>
              <w:rPr>
                <w:rFonts w:hint="default" w:ascii="宋体" w:hAnsi="宋体" w:cs="宋体"/>
                <w:sz w:val="24"/>
                <w:szCs w:val="24"/>
                <w:highlight w:val="none"/>
                <w:lang w:val="en-US" w:eastAsia="zh-CN"/>
              </w:rPr>
              <w:t>家以下的不得分。</w:t>
            </w:r>
          </w:p>
          <w:p w14:paraId="49627CD3">
            <w:pPr>
              <w:numPr>
                <w:ilvl w:val="0"/>
                <w:numId w:val="0"/>
              </w:numPr>
              <w:spacing w:after="200" w:line="320" w:lineRule="exact"/>
              <w:rPr>
                <w:rFonts w:hint="default"/>
                <w:lang w:val="en-US" w:eastAsia="zh-CN"/>
              </w:rPr>
            </w:pPr>
            <w:r>
              <w:rPr>
                <w:rFonts w:hint="default" w:ascii="宋体" w:hAnsi="宋体" w:cs="宋体"/>
                <w:sz w:val="24"/>
                <w:szCs w:val="24"/>
                <w:highlight w:val="none"/>
                <w:lang w:val="en-US" w:eastAsia="zh-CN"/>
              </w:rPr>
              <w:t>2.参选律师事务所</w:t>
            </w:r>
            <w:r>
              <w:rPr>
                <w:rFonts w:hint="default" w:ascii="宋体" w:hAnsi="宋体" w:cs="宋体"/>
                <w:sz w:val="24"/>
                <w:szCs w:val="24"/>
                <w:highlight w:val="none"/>
                <w:lang w:eastAsia="zh-CN"/>
              </w:rPr>
              <w:t>202</w:t>
            </w:r>
            <w:r>
              <w:rPr>
                <w:rFonts w:hint="eastAsia" w:ascii="宋体" w:hAnsi="宋体" w:cs="宋体"/>
                <w:sz w:val="24"/>
                <w:szCs w:val="24"/>
                <w:highlight w:val="none"/>
                <w:lang w:val="en-US" w:eastAsia="zh-CN"/>
              </w:rPr>
              <w:t>4</w:t>
            </w:r>
            <w:r>
              <w:rPr>
                <w:rFonts w:hint="default" w:ascii="宋体" w:hAnsi="宋体" w:cs="宋体"/>
                <w:sz w:val="24"/>
                <w:szCs w:val="24"/>
                <w:highlight w:val="none"/>
                <w:lang w:val="en-US" w:eastAsia="zh-CN"/>
              </w:rPr>
              <w:t>年执业律师规模在</w:t>
            </w:r>
            <w:r>
              <w:rPr>
                <w:rFonts w:hint="eastAsia" w:ascii="宋体" w:hAnsi="宋体" w:cs="宋体"/>
                <w:sz w:val="24"/>
                <w:szCs w:val="24"/>
                <w:highlight w:val="none"/>
                <w:lang w:val="en-US" w:eastAsia="zh-CN"/>
              </w:rPr>
              <w:t>50人以上的</w:t>
            </w:r>
            <w:r>
              <w:rPr>
                <w:rFonts w:hint="default" w:ascii="宋体" w:hAnsi="宋体" w:cs="宋体"/>
                <w:sz w:val="24"/>
                <w:szCs w:val="24"/>
                <w:highlight w:val="none"/>
                <w:lang w:val="en-US" w:eastAsia="zh-CN"/>
              </w:rPr>
              <w:t>，计</w:t>
            </w:r>
            <w:r>
              <w:rPr>
                <w:rFonts w:hint="eastAsia" w:ascii="宋体" w:hAnsi="宋体" w:cs="宋体"/>
                <w:sz w:val="24"/>
                <w:szCs w:val="24"/>
                <w:highlight w:val="none"/>
                <w:lang w:val="en-US" w:eastAsia="zh-CN"/>
              </w:rPr>
              <w:t>3</w:t>
            </w:r>
            <w:r>
              <w:rPr>
                <w:rFonts w:hint="default" w:ascii="宋体" w:hAnsi="宋体" w:cs="宋体"/>
                <w:sz w:val="24"/>
                <w:szCs w:val="24"/>
                <w:highlight w:val="none"/>
                <w:lang w:val="en-US" w:eastAsia="zh-CN"/>
              </w:rPr>
              <w:t>分；</w:t>
            </w:r>
            <w:r>
              <w:rPr>
                <w:rFonts w:hint="eastAsia" w:ascii="宋体" w:hAnsi="宋体" w:cs="宋体"/>
                <w:sz w:val="24"/>
                <w:szCs w:val="24"/>
                <w:highlight w:val="none"/>
                <w:lang w:val="en-US" w:eastAsia="zh-CN"/>
              </w:rPr>
              <w:t>30人至50人（含）的，计2分；</w:t>
            </w:r>
            <w:r>
              <w:rPr>
                <w:rFonts w:hint="eastAsia" w:ascii="宋体" w:hAnsi="宋体" w:cs="宋体"/>
                <w:sz w:val="24"/>
                <w:szCs w:val="24"/>
                <w:highlight w:val="none"/>
                <w:lang w:eastAsia="zh-CN"/>
              </w:rPr>
              <w:t>3</w:t>
            </w:r>
            <w:r>
              <w:rPr>
                <w:rFonts w:hint="default" w:ascii="宋体" w:hAnsi="宋体" w:cs="宋体"/>
                <w:sz w:val="24"/>
                <w:szCs w:val="24"/>
                <w:highlight w:val="none"/>
                <w:lang w:eastAsia="zh-CN"/>
              </w:rPr>
              <w:t>0</w:t>
            </w:r>
            <w:r>
              <w:rPr>
                <w:rFonts w:hint="default" w:ascii="宋体" w:hAnsi="宋体" w:cs="宋体"/>
                <w:sz w:val="24"/>
                <w:szCs w:val="24"/>
                <w:highlight w:val="none"/>
                <w:lang w:val="en-US" w:eastAsia="zh-CN"/>
              </w:rPr>
              <w:t>人（含）以下</w:t>
            </w:r>
            <w:r>
              <w:rPr>
                <w:rFonts w:hint="eastAsia" w:ascii="宋体" w:hAnsi="宋体" w:cs="宋体"/>
                <w:sz w:val="24"/>
                <w:szCs w:val="24"/>
                <w:highlight w:val="none"/>
                <w:lang w:val="en-US" w:eastAsia="zh-CN"/>
              </w:rPr>
              <w:t>，计1分。</w:t>
            </w:r>
          </w:p>
        </w:tc>
        <w:tc>
          <w:tcPr>
            <w:tcW w:w="2040" w:type="dxa"/>
            <w:tcBorders>
              <w:top w:val="single" w:color="auto" w:sz="4" w:space="0"/>
              <w:left w:val="single" w:color="auto" w:sz="4" w:space="0"/>
              <w:bottom w:val="single" w:color="auto" w:sz="4" w:space="0"/>
              <w:right w:val="double" w:color="auto" w:sz="4" w:space="0"/>
            </w:tcBorders>
            <w:vAlign w:val="center"/>
          </w:tcPr>
          <w:p w14:paraId="4E26144C">
            <w:pPr>
              <w:pStyle w:val="2"/>
              <w:ind w:left="0" w:leftChars="0" w:firstLine="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.比选申请人需提供证明分所数量的</w:t>
            </w:r>
            <w:r>
              <w:rPr>
                <w:rFonts w:hint="eastAsia"/>
                <w:color w:val="000000" w:themeColor="text1"/>
                <w:sz w:val="24"/>
                <w:lang w:val="en-US" w:eastAsia="zh-Hans"/>
                <w14:textFill>
                  <w14:solidFill>
                    <w14:schemeClr w14:val="tx1"/>
                  </w14:solidFill>
                </w14:textFill>
              </w:rPr>
              <w:t>说明文件</w:t>
            </w:r>
            <w:r>
              <w:rPr>
                <w:rFonts w:hint="eastAsia"/>
                <w:color w:val="000000" w:themeColor="text1"/>
                <w:sz w:val="24"/>
                <w14:textFill>
                  <w14:solidFill>
                    <w14:schemeClr w14:val="tx1"/>
                  </w14:solidFill>
                </w14:textFill>
              </w:rPr>
              <w:t>；</w:t>
            </w:r>
          </w:p>
          <w:p w14:paraId="510597CE">
            <w:pPr>
              <w:pStyle w:val="2"/>
              <w:ind w:left="0" w:leftChars="0" w:firstLine="0"/>
              <w:rPr>
                <w:rFonts w:hint="default" w:ascii="宋体"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w:t>
            </w:r>
            <w:r>
              <w:rPr>
                <w:rFonts w:hint="default"/>
                <w:color w:val="000000" w:themeColor="text1"/>
                <w:sz w:val="24"/>
                <w:highlight w:val="none"/>
                <w14:textFill>
                  <w14:solidFill>
                    <w14:schemeClr w14:val="tx1"/>
                  </w14:solidFill>
                </w14:textFill>
              </w:rPr>
              <w:t>比选申请人需</w:t>
            </w:r>
            <w:r>
              <w:rPr>
                <w:rFonts w:hint="eastAsia"/>
                <w:color w:val="000000" w:themeColor="text1"/>
                <w:sz w:val="24"/>
                <w:highlight w:val="none"/>
                <w:lang w:val="en-US" w:eastAsia="zh-CN"/>
                <w14:textFill>
                  <w14:solidFill>
                    <w14:schemeClr w14:val="tx1"/>
                  </w14:solidFill>
                </w14:textFill>
              </w:rPr>
              <w:t>提供执业律师人数的说明或提供执业律师清单。分所参选的，执业律师人数指分所律师人数。</w:t>
            </w:r>
          </w:p>
          <w:p w14:paraId="4C70F92B">
            <w:pPr>
              <w:pStyle w:val="2"/>
              <w:ind w:left="0" w:leftChars="0" w:firstLine="0"/>
              <w:rPr>
                <w:rFonts w:hint="eastAsia" w:eastAsiaTheme="minorEastAsia"/>
                <w:color w:val="000000" w:themeColor="text1"/>
                <w:sz w:val="24"/>
                <w:lang w:val="en-US" w:eastAsia="zh-CN"/>
                <w14:textFill>
                  <w14:solidFill>
                    <w14:schemeClr w14:val="tx1"/>
                  </w14:solidFill>
                </w14:textFill>
              </w:rPr>
            </w:pPr>
          </w:p>
        </w:tc>
      </w:tr>
      <w:tr w14:paraId="1E87BD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trPr>
        <w:tc>
          <w:tcPr>
            <w:tcW w:w="1213" w:type="dxa"/>
            <w:vMerge w:val="continue"/>
            <w:tcBorders>
              <w:left w:val="double" w:color="auto" w:sz="4" w:space="0"/>
              <w:right w:val="single" w:color="auto" w:sz="4" w:space="0"/>
            </w:tcBorders>
            <w:vAlign w:val="center"/>
          </w:tcPr>
          <w:p w14:paraId="2DCC528C">
            <w:pPr>
              <w:adjustRightInd w:val="0"/>
              <w:snapToGrid w:val="0"/>
              <w:spacing w:after="200" w:line="320" w:lineRule="exact"/>
              <w:ind w:right="-109" w:rightChars="-52"/>
              <w:jc w:val="center"/>
              <w:rPr>
                <w:rFonts w:ascii="宋体" w:hAnsi="宋体" w:cs="宋体"/>
                <w:b/>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92D9469">
            <w:pPr>
              <w:widowControl/>
              <w:spacing w:after="200" w:line="276" w:lineRule="auto"/>
              <w:ind w:left="-109" w:leftChars="-52"/>
              <w:jc w:val="center"/>
              <w:rPr>
                <w:rFonts w:ascii="宋体" w:hAnsi="宋体" w:cs="宋体"/>
                <w:sz w:val="24"/>
                <w:szCs w:val="24"/>
              </w:rPr>
            </w:pPr>
            <w:r>
              <w:rPr>
                <w:rFonts w:hint="eastAsia" w:ascii="宋体" w:hAnsi="宋体" w:cs="宋体"/>
                <w:sz w:val="24"/>
                <w:szCs w:val="24"/>
                <w:lang w:eastAsia="zh-Hans"/>
              </w:rPr>
              <w:t>相关</w:t>
            </w:r>
            <w:r>
              <w:rPr>
                <w:rFonts w:hint="eastAsia" w:ascii="宋体" w:hAnsi="宋体" w:cs="宋体"/>
                <w:sz w:val="24"/>
                <w:szCs w:val="24"/>
              </w:rPr>
              <w:t>业绩</w:t>
            </w:r>
          </w:p>
        </w:tc>
        <w:tc>
          <w:tcPr>
            <w:tcW w:w="506" w:type="dxa"/>
            <w:tcBorders>
              <w:top w:val="single" w:color="auto" w:sz="4" w:space="0"/>
              <w:left w:val="single" w:color="auto" w:sz="4" w:space="0"/>
              <w:bottom w:val="single" w:color="auto" w:sz="4" w:space="0"/>
              <w:right w:val="single" w:color="auto" w:sz="4" w:space="0"/>
            </w:tcBorders>
            <w:vAlign w:val="center"/>
          </w:tcPr>
          <w:p w14:paraId="08B3632D">
            <w:pPr>
              <w:widowControl/>
              <w:spacing w:after="200" w:line="276" w:lineRule="auto"/>
              <w:jc w:val="both"/>
              <w:rPr>
                <w:rFonts w:hint="default" w:ascii="宋体" w:hAnsi="宋体" w:cs="宋体"/>
                <w:sz w:val="24"/>
                <w:szCs w:val="24"/>
                <w:highlight w:val="none"/>
                <w:lang w:val="en-US"/>
              </w:rPr>
            </w:pPr>
            <w:r>
              <w:rPr>
                <w:rFonts w:hint="eastAsia" w:ascii="宋体" w:hAnsi="宋体" w:cs="宋体"/>
                <w:sz w:val="24"/>
                <w:szCs w:val="24"/>
                <w:highlight w:val="none"/>
                <w:lang w:val="en-US" w:eastAsia="zh-CN"/>
              </w:rPr>
              <w:t>20</w:t>
            </w:r>
          </w:p>
        </w:tc>
        <w:tc>
          <w:tcPr>
            <w:tcW w:w="3737" w:type="dxa"/>
            <w:tcBorders>
              <w:top w:val="single" w:color="auto" w:sz="4" w:space="0"/>
              <w:left w:val="single" w:color="auto" w:sz="4" w:space="0"/>
              <w:bottom w:val="single" w:color="auto" w:sz="4" w:space="0"/>
              <w:right w:val="double" w:color="auto" w:sz="4" w:space="0"/>
            </w:tcBorders>
            <w:vAlign w:val="center"/>
          </w:tcPr>
          <w:p w14:paraId="55F6BD5C">
            <w:pPr>
              <w:spacing w:after="200" w:line="320" w:lineRule="exact"/>
              <w:rPr>
                <w:rFonts w:hint="eastAsia" w:cs="宋体"/>
                <w:sz w:val="24"/>
                <w:szCs w:val="24"/>
                <w:highlight w:val="none"/>
              </w:rPr>
            </w:pPr>
            <w:r>
              <w:rPr>
                <w:rFonts w:hint="eastAsia" w:ascii="Times New Roman" w:hAnsi="Times New Roman" w:cs="宋体"/>
                <w:sz w:val="24"/>
                <w:szCs w:val="24"/>
                <w:highlight w:val="none"/>
                <w:lang w:val="en-US" w:eastAsia="zh-CN"/>
              </w:rPr>
              <w:t>1.</w:t>
            </w:r>
            <w:r>
              <w:rPr>
                <w:rFonts w:hint="eastAsia" w:ascii="Times New Roman" w:hAnsi="Times New Roman" w:cs="宋体"/>
                <w:sz w:val="24"/>
                <w:szCs w:val="24"/>
                <w:highlight w:val="none"/>
                <w:lang w:eastAsia="zh-CN"/>
              </w:rPr>
              <w:t>近三年（自2022年</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lang w:eastAsia="zh-CN"/>
              </w:rPr>
              <w:t>月30日以来），</w:t>
            </w:r>
            <w:r>
              <w:rPr>
                <w:rFonts w:hint="eastAsia" w:ascii="Times New Roman" w:hAnsi="Times New Roman" w:cs="宋体"/>
                <w:sz w:val="24"/>
                <w:szCs w:val="24"/>
                <w:highlight w:val="none"/>
                <w:lang w:val="en-US" w:eastAsia="zh-CN"/>
              </w:rPr>
              <w:t>为国有企业提供常年法律顾问服务的业绩，提供服务合同及工商注册信息截图</w:t>
            </w:r>
            <w:r>
              <w:rPr>
                <w:rFonts w:hint="eastAsia" w:ascii="Times New Roman" w:hAnsi="Times New Roman" w:cs="宋体"/>
                <w:sz w:val="24"/>
                <w:szCs w:val="24"/>
                <w:highlight w:val="none"/>
                <w:lang w:eastAsia="zh-CN"/>
              </w:rPr>
              <w:t>，业绩时间以合同签订</w:t>
            </w:r>
            <w:r>
              <w:rPr>
                <w:rFonts w:hint="eastAsia" w:ascii="Times New Roman" w:hAnsi="Times New Roman" w:cs="宋体"/>
                <w:sz w:val="24"/>
                <w:szCs w:val="24"/>
                <w:highlight w:val="none"/>
                <w:lang w:val="en-US" w:eastAsia="zh-CN"/>
              </w:rPr>
              <w:t>日/服务起始日</w:t>
            </w:r>
            <w:r>
              <w:rPr>
                <w:rFonts w:hint="eastAsia" w:ascii="Times New Roman" w:hAnsi="Times New Roman" w:cs="宋体"/>
                <w:sz w:val="24"/>
                <w:szCs w:val="24"/>
                <w:highlight w:val="none"/>
                <w:lang w:eastAsia="zh-CN"/>
              </w:rPr>
              <w:t>为准。每提供一个有效业绩得</w:t>
            </w:r>
            <w:r>
              <w:rPr>
                <w:rFonts w:hint="eastAsia" w:ascii="Times New Roman" w:hAnsi="Times New Roman" w:cs="宋体"/>
                <w:sz w:val="24"/>
                <w:szCs w:val="24"/>
                <w:highlight w:val="none"/>
                <w:lang w:val="en-US" w:eastAsia="zh-CN"/>
              </w:rPr>
              <w:t>2</w:t>
            </w:r>
            <w:r>
              <w:rPr>
                <w:rFonts w:hint="eastAsia" w:ascii="Times New Roman" w:hAnsi="Times New Roman" w:cs="宋体"/>
                <w:sz w:val="24"/>
                <w:szCs w:val="24"/>
                <w:highlight w:val="none"/>
                <w:lang w:eastAsia="zh-CN"/>
              </w:rPr>
              <w:t>分，最多得</w:t>
            </w:r>
            <w:r>
              <w:rPr>
                <w:rFonts w:hint="eastAsia" w:ascii="Times New Roman" w:hAnsi="Times New Roman" w:cs="宋体"/>
                <w:sz w:val="24"/>
                <w:szCs w:val="24"/>
                <w:highlight w:val="none"/>
                <w:lang w:val="en-US" w:eastAsia="zh-CN"/>
              </w:rPr>
              <w:t>10</w:t>
            </w:r>
            <w:r>
              <w:rPr>
                <w:rFonts w:hint="eastAsia" w:ascii="Times New Roman" w:hAnsi="Times New Roman" w:cs="宋体"/>
                <w:sz w:val="24"/>
                <w:szCs w:val="24"/>
                <w:highlight w:val="none"/>
                <w:lang w:eastAsia="zh-CN"/>
              </w:rPr>
              <w:t>分。</w:t>
            </w:r>
          </w:p>
          <w:p w14:paraId="760E554F">
            <w:pPr>
              <w:spacing w:after="200" w:line="320" w:lineRule="exact"/>
              <w:jc w:val="both"/>
              <w:rPr>
                <w:rFonts w:hint="eastAsia" w:cs="宋体"/>
                <w:sz w:val="24"/>
                <w:szCs w:val="24"/>
                <w:highlight w:val="none"/>
                <w:lang w:val="en-US" w:eastAsia="zh-CN"/>
              </w:rPr>
            </w:pPr>
            <w:r>
              <w:rPr>
                <w:rFonts w:hint="eastAsia" w:cs="宋体"/>
                <w:sz w:val="24"/>
                <w:szCs w:val="24"/>
                <w:highlight w:val="none"/>
                <w:lang w:val="en-US" w:eastAsia="zh-CN"/>
              </w:rPr>
              <w:t>2.</w:t>
            </w:r>
            <w:r>
              <w:rPr>
                <w:rFonts w:hint="eastAsia" w:ascii="Times New Roman" w:hAnsi="Times New Roman" w:cs="宋体"/>
                <w:sz w:val="24"/>
                <w:szCs w:val="24"/>
                <w:highlight w:val="none"/>
                <w:lang w:eastAsia="zh-CN"/>
              </w:rPr>
              <w:t>近三年（自2022年</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lang w:eastAsia="zh-CN"/>
              </w:rPr>
              <w:t>月30日以来），</w:t>
            </w:r>
            <w:r>
              <w:rPr>
                <w:rFonts w:hint="eastAsia" w:ascii="Times New Roman" w:hAnsi="Times New Roman" w:cs="宋体"/>
                <w:sz w:val="24"/>
                <w:szCs w:val="24"/>
                <w:highlight w:val="none"/>
                <w:lang w:val="en-US" w:eastAsia="zh-CN"/>
              </w:rPr>
              <w:t>为实体企业提供专项法律服务的业绩</w:t>
            </w:r>
            <w:r>
              <w:rPr>
                <w:rFonts w:hint="eastAsia" w:ascii="Times New Roman" w:hAnsi="Times New Roman" w:cs="宋体"/>
                <w:sz w:val="24"/>
                <w:szCs w:val="24"/>
                <w:highlight w:val="none"/>
                <w:lang w:eastAsia="zh-CN"/>
              </w:rPr>
              <w:t>，业绩时间以合同签订</w:t>
            </w:r>
            <w:r>
              <w:rPr>
                <w:rFonts w:hint="eastAsia" w:ascii="Times New Roman" w:hAnsi="Times New Roman" w:cs="宋体"/>
                <w:sz w:val="24"/>
                <w:szCs w:val="24"/>
                <w:highlight w:val="none"/>
                <w:lang w:val="en-US" w:eastAsia="zh-CN"/>
              </w:rPr>
              <w:t>日/服务起始日</w:t>
            </w:r>
            <w:r>
              <w:rPr>
                <w:rFonts w:hint="eastAsia" w:ascii="Times New Roman" w:hAnsi="Times New Roman" w:cs="宋体"/>
                <w:sz w:val="24"/>
                <w:szCs w:val="24"/>
                <w:highlight w:val="none"/>
                <w:lang w:eastAsia="zh-CN"/>
              </w:rPr>
              <w:t>为准。每提供一个有效业绩得</w:t>
            </w:r>
            <w:r>
              <w:rPr>
                <w:rFonts w:hint="eastAsia" w:ascii="Times New Roman" w:hAnsi="Times New Roman" w:cs="宋体"/>
                <w:sz w:val="24"/>
                <w:szCs w:val="24"/>
                <w:highlight w:val="none"/>
                <w:lang w:val="en-US" w:eastAsia="zh-CN"/>
              </w:rPr>
              <w:t>1</w:t>
            </w:r>
            <w:r>
              <w:rPr>
                <w:rFonts w:hint="eastAsia" w:ascii="Times New Roman" w:hAnsi="Times New Roman" w:cs="宋体"/>
                <w:sz w:val="24"/>
                <w:szCs w:val="24"/>
                <w:highlight w:val="none"/>
                <w:lang w:eastAsia="zh-CN"/>
              </w:rPr>
              <w:t>分，最多得</w:t>
            </w:r>
            <w:r>
              <w:rPr>
                <w:rFonts w:hint="eastAsia" w:ascii="Times New Roman" w:hAnsi="Times New Roman" w:cs="宋体"/>
                <w:sz w:val="24"/>
                <w:szCs w:val="24"/>
                <w:highlight w:val="none"/>
                <w:lang w:val="en-US" w:eastAsia="zh-CN"/>
              </w:rPr>
              <w:t>5</w:t>
            </w:r>
            <w:r>
              <w:rPr>
                <w:rFonts w:hint="eastAsia" w:ascii="Times New Roman" w:hAnsi="Times New Roman" w:cs="宋体"/>
                <w:sz w:val="24"/>
                <w:szCs w:val="24"/>
                <w:highlight w:val="none"/>
                <w:lang w:eastAsia="zh-CN"/>
              </w:rPr>
              <w:t>分。</w:t>
            </w:r>
          </w:p>
          <w:p w14:paraId="7F20BC20">
            <w:pPr>
              <w:spacing w:after="200" w:line="320" w:lineRule="exact"/>
              <w:jc w:val="both"/>
              <w:rPr>
                <w:rFonts w:hint="default" w:ascii="宋体" w:hAnsi="宋体" w:cs="宋体"/>
                <w:sz w:val="24"/>
                <w:szCs w:val="24"/>
                <w:highlight w:val="none"/>
                <w:lang w:eastAsia="zh-Hans"/>
              </w:rPr>
            </w:pPr>
            <w:r>
              <w:rPr>
                <w:rFonts w:hint="eastAsia" w:cs="宋体"/>
                <w:sz w:val="24"/>
                <w:szCs w:val="24"/>
                <w:highlight w:val="none"/>
                <w:lang w:val="en-US" w:eastAsia="zh-CN"/>
              </w:rPr>
              <w:t>3.</w:t>
            </w:r>
            <w:r>
              <w:rPr>
                <w:rFonts w:hint="eastAsia" w:ascii="Times New Roman" w:hAnsi="Times New Roman" w:cs="宋体"/>
                <w:sz w:val="24"/>
                <w:szCs w:val="24"/>
                <w:highlight w:val="none"/>
                <w:lang w:eastAsia="zh-CN"/>
              </w:rPr>
              <w:t>近三年（自2022年</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lang w:eastAsia="zh-CN"/>
              </w:rPr>
              <w:t>月30日以来），</w:t>
            </w:r>
            <w:r>
              <w:rPr>
                <w:rFonts w:hint="eastAsia" w:ascii="Times New Roman" w:hAnsi="Times New Roman" w:cs="宋体"/>
                <w:sz w:val="24"/>
                <w:szCs w:val="24"/>
                <w:highlight w:val="none"/>
                <w:lang w:val="en-US" w:eastAsia="zh-CN"/>
              </w:rPr>
              <w:t>代理标的金额5000万元以上的诉讼/仲裁案件，提供服务合同，</w:t>
            </w:r>
            <w:r>
              <w:rPr>
                <w:rFonts w:hint="eastAsia" w:ascii="Times New Roman" w:hAnsi="Times New Roman" w:cs="宋体"/>
                <w:sz w:val="24"/>
                <w:szCs w:val="24"/>
                <w:highlight w:val="none"/>
                <w:lang w:eastAsia="zh-CN"/>
              </w:rPr>
              <w:t>业绩时间以合同签订</w:t>
            </w:r>
            <w:r>
              <w:rPr>
                <w:rFonts w:hint="eastAsia" w:ascii="Times New Roman" w:hAnsi="Times New Roman" w:cs="宋体"/>
                <w:sz w:val="24"/>
                <w:szCs w:val="24"/>
                <w:highlight w:val="none"/>
                <w:lang w:val="en-US" w:eastAsia="zh-CN"/>
              </w:rPr>
              <w:t>日/服务起始日</w:t>
            </w:r>
            <w:r>
              <w:rPr>
                <w:rFonts w:hint="eastAsia" w:ascii="Times New Roman" w:hAnsi="Times New Roman" w:cs="宋体"/>
                <w:sz w:val="24"/>
                <w:szCs w:val="24"/>
                <w:highlight w:val="none"/>
                <w:lang w:eastAsia="zh-CN"/>
              </w:rPr>
              <w:t>为准。每提供一个有效业绩得</w:t>
            </w:r>
            <w:r>
              <w:rPr>
                <w:rFonts w:hint="eastAsia" w:ascii="Times New Roman" w:hAnsi="Times New Roman" w:cs="宋体"/>
                <w:sz w:val="24"/>
                <w:szCs w:val="24"/>
                <w:highlight w:val="none"/>
                <w:lang w:val="en-US" w:eastAsia="zh-CN"/>
              </w:rPr>
              <w:t>1</w:t>
            </w:r>
            <w:r>
              <w:rPr>
                <w:rFonts w:hint="eastAsia" w:ascii="Times New Roman" w:hAnsi="Times New Roman" w:cs="宋体"/>
                <w:sz w:val="24"/>
                <w:szCs w:val="24"/>
                <w:highlight w:val="none"/>
                <w:lang w:eastAsia="zh-CN"/>
              </w:rPr>
              <w:t>分，最多得</w:t>
            </w:r>
            <w:r>
              <w:rPr>
                <w:rFonts w:hint="eastAsia" w:ascii="Times New Roman" w:hAnsi="Times New Roman" w:cs="宋体"/>
                <w:sz w:val="24"/>
                <w:szCs w:val="24"/>
                <w:highlight w:val="none"/>
                <w:lang w:val="en-US" w:eastAsia="zh-CN"/>
              </w:rPr>
              <w:t>5</w:t>
            </w:r>
            <w:r>
              <w:rPr>
                <w:rFonts w:hint="eastAsia" w:ascii="Times New Roman" w:hAnsi="Times New Roman" w:cs="宋体"/>
                <w:sz w:val="24"/>
                <w:szCs w:val="24"/>
                <w:highlight w:val="none"/>
                <w:lang w:eastAsia="zh-CN"/>
              </w:rPr>
              <w:t>分。</w:t>
            </w:r>
          </w:p>
        </w:tc>
        <w:tc>
          <w:tcPr>
            <w:tcW w:w="2040" w:type="dxa"/>
            <w:tcBorders>
              <w:top w:val="single" w:color="auto" w:sz="4" w:space="0"/>
              <w:left w:val="single" w:color="auto" w:sz="4" w:space="0"/>
              <w:bottom w:val="single" w:color="auto" w:sz="4" w:space="0"/>
              <w:right w:val="double" w:color="auto" w:sz="4" w:space="0"/>
            </w:tcBorders>
            <w:vAlign w:val="center"/>
          </w:tcPr>
          <w:p w14:paraId="4DE5014C">
            <w:pPr>
              <w:pStyle w:val="2"/>
              <w:spacing w:after="0" w:line="360" w:lineRule="exact"/>
              <w:ind w:left="0" w:leftChars="0" w:firstLine="0"/>
              <w:rPr>
                <w:rFonts w:hint="default" w:ascii="Calibri" w:hAnsi="Calibri" w:cs="Times New Roman"/>
                <w:b w:val="0"/>
                <w:bCs w:val="0"/>
                <w:sz w:val="24"/>
                <w:lang w:val="en-US" w:eastAsia="zh-CN"/>
              </w:rPr>
            </w:pPr>
            <w:r>
              <w:rPr>
                <w:rFonts w:hint="eastAsia" w:cs="Times New Roman"/>
                <w:sz w:val="24"/>
              </w:rPr>
              <w:t>业绩</w:t>
            </w:r>
            <w:r>
              <w:rPr>
                <w:rFonts w:hint="eastAsia" w:ascii="Calibri" w:hAnsi="Calibri" w:cs="Times New Roman"/>
                <w:sz w:val="24"/>
              </w:rPr>
              <w:t>需列表说明，并提供合同复印件，合同须能体现</w:t>
            </w:r>
            <w:r>
              <w:rPr>
                <w:rFonts w:hint="eastAsia" w:ascii="Calibri" w:hAnsi="Calibri" w:cs="Times New Roman"/>
                <w:sz w:val="24"/>
                <w:lang w:val="en-US" w:eastAsia="zh-CN"/>
              </w:rPr>
              <w:t>基本</w:t>
            </w:r>
            <w:r>
              <w:rPr>
                <w:rFonts w:hint="eastAsia" w:ascii="Calibri" w:hAnsi="Calibri" w:cs="Times New Roman"/>
                <w:sz w:val="24"/>
              </w:rPr>
              <w:t>服务内容、协议双方、签署时间</w:t>
            </w:r>
            <w:r>
              <w:rPr>
                <w:rFonts w:hint="eastAsia" w:ascii="Calibri" w:hAnsi="Calibri" w:cs="Times New Roman"/>
                <w:sz w:val="24"/>
                <w:lang w:val="en-US" w:eastAsia="zh-CN"/>
              </w:rPr>
              <w:t>或服务起始时间</w:t>
            </w:r>
            <w:r>
              <w:rPr>
                <w:rFonts w:hint="eastAsia" w:ascii="Calibri" w:hAnsi="Calibri" w:cs="Times New Roman"/>
                <w:sz w:val="24"/>
              </w:rPr>
              <w:t>等信息</w:t>
            </w:r>
            <w:r>
              <w:rPr>
                <w:rFonts w:hint="eastAsia" w:ascii="Calibri" w:hAnsi="Calibri" w:cs="Times New Roman"/>
                <w:sz w:val="24"/>
                <w:lang w:eastAsia="zh-CN"/>
              </w:rPr>
              <w:t>；</w:t>
            </w:r>
            <w:r>
              <w:rPr>
                <w:rFonts w:hint="eastAsia" w:ascii="Calibri" w:hAnsi="Calibri" w:cs="Times New Roman"/>
                <w:sz w:val="24"/>
                <w:lang w:val="en-US" w:eastAsia="zh-CN"/>
              </w:rPr>
              <w:t>合同不能体现标的金额的，应当提供裁判文书或起诉状等其他法律文书证明；</w:t>
            </w:r>
            <w:r>
              <w:rPr>
                <w:rFonts w:hint="eastAsia" w:ascii="Calibri" w:hAnsi="Calibri" w:cs="Times New Roman"/>
                <w:b w:val="0"/>
                <w:bCs w:val="0"/>
                <w:sz w:val="24"/>
                <w:lang w:val="en-US" w:eastAsia="zh-CN"/>
              </w:rPr>
              <w:t>同一企业业绩不重复计分；分所参选的应当提供参选分所业绩。</w:t>
            </w:r>
          </w:p>
          <w:p w14:paraId="5BE86B32">
            <w:pPr>
              <w:spacing w:after="200" w:line="360" w:lineRule="exact"/>
              <w:rPr>
                <w:rFonts w:ascii="Calibri" w:hAnsi="Calibri"/>
                <w:b/>
                <w:bCs/>
                <w:sz w:val="24"/>
                <w:szCs w:val="24"/>
              </w:rPr>
            </w:pPr>
          </w:p>
        </w:tc>
      </w:tr>
      <w:tr w14:paraId="474219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13" w:type="dxa"/>
            <w:vMerge w:val="continue"/>
            <w:tcBorders>
              <w:left w:val="double" w:color="auto" w:sz="4" w:space="0"/>
              <w:right w:val="single" w:color="auto" w:sz="4" w:space="0"/>
            </w:tcBorders>
            <w:vAlign w:val="center"/>
          </w:tcPr>
          <w:p w14:paraId="0C2530D3">
            <w:pPr>
              <w:adjustRightInd w:val="0"/>
              <w:snapToGrid w:val="0"/>
              <w:spacing w:after="200" w:line="320" w:lineRule="exact"/>
              <w:ind w:right="-109" w:rightChars="-52"/>
              <w:jc w:val="center"/>
              <w:rPr>
                <w:rFonts w:ascii="宋体" w:hAnsi="宋体" w:cs="宋体"/>
                <w:b/>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7B787F5">
            <w:pPr>
              <w:spacing w:after="200" w:line="320" w:lineRule="exact"/>
              <w:jc w:val="center"/>
              <w:rPr>
                <w:rFonts w:ascii="宋体" w:hAnsi="宋体" w:cs="宋体"/>
                <w:sz w:val="24"/>
                <w:szCs w:val="24"/>
                <w:lang w:eastAsia="zh-Hans"/>
              </w:rPr>
            </w:pPr>
            <w:r>
              <w:rPr>
                <w:rFonts w:hint="eastAsia" w:ascii="宋体" w:hAnsi="宋体" w:cs="宋体"/>
                <w:sz w:val="24"/>
                <w:szCs w:val="24"/>
                <w:lang w:eastAsia="zh-Hans"/>
              </w:rPr>
              <w:t>实施方案</w:t>
            </w:r>
          </w:p>
        </w:tc>
        <w:tc>
          <w:tcPr>
            <w:tcW w:w="506" w:type="dxa"/>
            <w:tcBorders>
              <w:top w:val="single" w:color="auto" w:sz="4" w:space="0"/>
              <w:left w:val="single" w:color="auto" w:sz="4" w:space="0"/>
              <w:bottom w:val="single" w:color="auto" w:sz="4" w:space="0"/>
              <w:right w:val="single" w:color="auto" w:sz="4" w:space="0"/>
            </w:tcBorders>
            <w:vAlign w:val="center"/>
          </w:tcPr>
          <w:p w14:paraId="593BB987">
            <w:pPr>
              <w:spacing w:after="200" w:line="32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3737" w:type="dxa"/>
            <w:tcBorders>
              <w:top w:val="single" w:color="auto" w:sz="4" w:space="0"/>
              <w:left w:val="single" w:color="auto" w:sz="4" w:space="0"/>
              <w:bottom w:val="single" w:color="auto" w:sz="4" w:space="0"/>
              <w:right w:val="double" w:color="auto" w:sz="4" w:space="0"/>
            </w:tcBorders>
            <w:vAlign w:val="center"/>
          </w:tcPr>
          <w:p w14:paraId="42FBBB4F">
            <w:pPr>
              <w:spacing w:after="200" w:line="320" w:lineRule="exact"/>
              <w:jc w:val="both"/>
              <w:rPr>
                <w:rFonts w:hint="eastAsia" w:ascii="宋体" w:hAnsi="宋体" w:cs="宋体"/>
                <w:sz w:val="24"/>
                <w:szCs w:val="24"/>
                <w:highlight w:val="none"/>
                <w:lang w:val="en-US" w:eastAsia="zh-Hans"/>
              </w:rPr>
            </w:pPr>
            <w:r>
              <w:rPr>
                <w:rFonts w:hint="eastAsia" w:ascii="宋体" w:hAnsi="宋体" w:cs="宋体"/>
                <w:sz w:val="24"/>
                <w:szCs w:val="24"/>
                <w:highlight w:val="none"/>
                <w:lang w:val="en-US" w:eastAsia="zh-Hans"/>
              </w:rPr>
              <w:t>服务方案需包括以下内容：1.</w:t>
            </w:r>
            <w:r>
              <w:rPr>
                <w:rFonts w:hint="eastAsia" w:ascii="宋体" w:hAnsi="宋体" w:cs="宋体"/>
                <w:sz w:val="24"/>
                <w:szCs w:val="24"/>
                <w:highlight w:val="none"/>
                <w:lang w:eastAsia="zh-Hans"/>
              </w:rPr>
              <w:t>对项目的认知；</w:t>
            </w:r>
            <w:r>
              <w:rPr>
                <w:rFonts w:hint="eastAsia" w:ascii="宋体" w:hAnsi="宋体" w:cs="宋体"/>
                <w:sz w:val="24"/>
                <w:szCs w:val="24"/>
                <w:highlight w:val="none"/>
                <w:lang w:val="en-US" w:eastAsia="zh-Hans"/>
              </w:rPr>
              <w:t>2.</w:t>
            </w:r>
            <w:r>
              <w:rPr>
                <w:rFonts w:hint="eastAsia" w:ascii="宋体" w:hAnsi="宋体" w:cs="宋体"/>
                <w:sz w:val="24"/>
                <w:szCs w:val="24"/>
                <w:highlight w:val="none"/>
                <w:lang w:eastAsia="zh-Hans"/>
              </w:rPr>
              <w:t>服务内容和范围；</w:t>
            </w:r>
            <w:r>
              <w:rPr>
                <w:rFonts w:hint="default" w:ascii="宋体" w:hAnsi="宋体" w:cs="宋体"/>
                <w:sz w:val="24"/>
                <w:szCs w:val="24"/>
                <w:highlight w:val="none"/>
                <w:lang w:eastAsia="zh-Hans"/>
              </w:rPr>
              <w:t>3.</w:t>
            </w:r>
            <w:r>
              <w:rPr>
                <w:rFonts w:hint="eastAsia" w:ascii="宋体" w:hAnsi="宋体" w:cs="宋体"/>
                <w:sz w:val="24"/>
                <w:szCs w:val="24"/>
                <w:highlight w:val="none"/>
                <w:lang w:val="en-US" w:eastAsia="zh-Hans"/>
              </w:rPr>
              <w:t>工作方式与方法；</w:t>
            </w:r>
            <w:r>
              <w:rPr>
                <w:rFonts w:hint="eastAsia" w:ascii="宋体" w:hAnsi="宋体" w:cs="宋体"/>
                <w:sz w:val="24"/>
                <w:szCs w:val="24"/>
                <w:highlight w:val="none"/>
                <w:lang w:val="en-US" w:eastAsia="zh-CN"/>
              </w:rPr>
              <w:t>4</w:t>
            </w:r>
            <w:r>
              <w:rPr>
                <w:rFonts w:hint="eastAsia" w:ascii="宋体" w:hAnsi="宋体" w:cs="宋体"/>
                <w:sz w:val="24"/>
                <w:szCs w:val="24"/>
                <w:highlight w:val="none"/>
                <w:lang w:val="en-US" w:eastAsia="zh-Hans"/>
              </w:rPr>
              <w:t>.工作时间安排。</w:t>
            </w:r>
          </w:p>
          <w:p w14:paraId="71FE1F87">
            <w:pPr>
              <w:spacing w:after="200" w:line="320" w:lineRule="exact"/>
              <w:jc w:val="both"/>
              <w:rPr>
                <w:rFonts w:hint="default" w:eastAsia="宋体"/>
                <w:sz w:val="24"/>
                <w:szCs w:val="24"/>
                <w:lang w:val="en-US" w:eastAsia="zh-CN"/>
              </w:rPr>
            </w:pPr>
            <w:r>
              <w:rPr>
                <w:rFonts w:hint="eastAsia" w:ascii="宋体" w:hAnsi="宋体" w:cs="宋体"/>
                <w:sz w:val="24"/>
                <w:szCs w:val="24"/>
                <w:lang w:eastAsia="zh-Hans"/>
              </w:rPr>
              <w:t>方案</w:t>
            </w:r>
            <w:r>
              <w:rPr>
                <w:rFonts w:hint="eastAsia" w:ascii="宋体" w:hAnsi="宋体" w:cs="宋体"/>
                <w:sz w:val="24"/>
                <w:szCs w:val="24"/>
                <w:lang w:val="en-US" w:eastAsia="zh-Hans"/>
              </w:rPr>
              <w:t>完善、</w:t>
            </w:r>
            <w:r>
              <w:rPr>
                <w:rFonts w:hint="eastAsia" w:ascii="宋体" w:hAnsi="宋体" w:cs="宋体"/>
                <w:sz w:val="24"/>
                <w:szCs w:val="24"/>
                <w:lang w:eastAsia="zh-Hans"/>
              </w:rPr>
              <w:t>阐述清晰、合理性强、有利于项目实施</w:t>
            </w:r>
            <w:r>
              <w:rPr>
                <w:rFonts w:hint="eastAsia" w:ascii="宋体" w:hAnsi="宋体" w:cs="宋体"/>
                <w:sz w:val="24"/>
                <w:szCs w:val="24"/>
                <w:lang w:eastAsia="zh-CN"/>
              </w:rPr>
              <w:t>，</w:t>
            </w:r>
            <w:r>
              <w:rPr>
                <w:rFonts w:hint="eastAsia" w:ascii="宋体" w:hAnsi="宋体" w:cs="宋体"/>
                <w:sz w:val="24"/>
                <w:szCs w:val="24"/>
                <w:lang w:eastAsia="zh-Hans"/>
              </w:rPr>
              <w:t>优得（</w:t>
            </w:r>
            <w:r>
              <w:rPr>
                <w:rFonts w:hint="eastAsia" w:ascii="宋体" w:hAnsi="宋体" w:cs="宋体"/>
                <w:sz w:val="24"/>
                <w:szCs w:val="24"/>
                <w:lang w:val="en-US" w:eastAsia="zh-CN"/>
              </w:rPr>
              <w:t>20</w:t>
            </w:r>
            <w:r>
              <w:rPr>
                <w:rFonts w:hint="eastAsia" w:ascii="宋体" w:hAnsi="宋体" w:cs="宋体"/>
                <w:sz w:val="24"/>
                <w:szCs w:val="24"/>
                <w:lang w:eastAsia="zh-Hans"/>
              </w:rPr>
              <w:t>,</w:t>
            </w:r>
            <w:r>
              <w:rPr>
                <w:rFonts w:hint="eastAsia" w:ascii="宋体" w:hAnsi="宋体" w:cs="宋体"/>
                <w:sz w:val="24"/>
                <w:szCs w:val="24"/>
                <w:lang w:val="en-US" w:eastAsia="zh-CN"/>
              </w:rPr>
              <w:t>30]</w:t>
            </w:r>
            <w:r>
              <w:rPr>
                <w:rFonts w:hint="eastAsia" w:ascii="宋体" w:hAnsi="宋体" w:cs="宋体"/>
                <w:sz w:val="24"/>
                <w:szCs w:val="24"/>
                <w:lang w:eastAsia="zh-Hans"/>
              </w:rPr>
              <w:t>分，</w:t>
            </w:r>
            <w:r>
              <w:rPr>
                <w:rFonts w:hint="eastAsia" w:ascii="宋体" w:hAnsi="宋体" w:cs="宋体"/>
                <w:sz w:val="24"/>
                <w:szCs w:val="24"/>
                <w:lang w:val="en-US" w:eastAsia="zh-Hans"/>
              </w:rPr>
              <w:t>良</w:t>
            </w:r>
            <w:r>
              <w:rPr>
                <w:rFonts w:hint="eastAsia" w:ascii="宋体" w:hAnsi="宋体" w:cs="宋体"/>
                <w:sz w:val="24"/>
                <w:szCs w:val="24"/>
                <w:lang w:eastAsia="zh-Hans"/>
              </w:rPr>
              <w:t>好得（</w:t>
            </w:r>
            <w:r>
              <w:rPr>
                <w:rFonts w:hint="eastAsia" w:ascii="宋体" w:hAnsi="宋体" w:cs="宋体"/>
                <w:sz w:val="24"/>
                <w:szCs w:val="24"/>
                <w:lang w:val="en-US" w:eastAsia="zh-CN"/>
              </w:rPr>
              <w:t>10</w:t>
            </w:r>
            <w:r>
              <w:rPr>
                <w:rFonts w:hint="eastAsia" w:ascii="宋体" w:hAnsi="宋体" w:cs="宋体"/>
                <w:sz w:val="24"/>
                <w:szCs w:val="24"/>
                <w:lang w:eastAsia="zh-Hans"/>
              </w:rPr>
              <w:t>,</w:t>
            </w:r>
            <w:r>
              <w:rPr>
                <w:rFonts w:hint="eastAsia" w:ascii="宋体" w:hAnsi="宋体" w:cs="宋体"/>
                <w:sz w:val="24"/>
                <w:szCs w:val="24"/>
                <w:lang w:val="en-US" w:eastAsia="zh-CN"/>
              </w:rPr>
              <w:t>20]</w:t>
            </w:r>
            <w:r>
              <w:rPr>
                <w:rFonts w:hint="eastAsia" w:ascii="宋体" w:hAnsi="宋体" w:cs="宋体"/>
                <w:sz w:val="24"/>
                <w:szCs w:val="24"/>
                <w:lang w:eastAsia="zh-Hans"/>
              </w:rPr>
              <w:t>分，一般得（</w:t>
            </w:r>
            <w:r>
              <w:rPr>
                <w:rFonts w:hint="eastAsia" w:ascii="宋体" w:hAnsi="宋体" w:cs="宋体"/>
                <w:sz w:val="24"/>
                <w:szCs w:val="24"/>
                <w:lang w:val="en-US" w:eastAsia="zh-CN"/>
              </w:rPr>
              <w:t>3</w:t>
            </w:r>
            <w:r>
              <w:rPr>
                <w:rFonts w:hint="eastAsia" w:ascii="宋体" w:hAnsi="宋体" w:cs="宋体"/>
                <w:sz w:val="24"/>
                <w:szCs w:val="24"/>
                <w:lang w:eastAsia="zh-Hans"/>
              </w:rPr>
              <w:t>,</w:t>
            </w:r>
            <w:r>
              <w:rPr>
                <w:rFonts w:hint="eastAsia" w:ascii="宋体" w:hAnsi="宋体" w:cs="宋体"/>
                <w:sz w:val="24"/>
                <w:szCs w:val="24"/>
                <w:lang w:val="en-US" w:eastAsia="zh-CN"/>
              </w:rPr>
              <w:t>10]</w:t>
            </w:r>
            <w:r>
              <w:rPr>
                <w:rFonts w:hint="eastAsia" w:ascii="宋体" w:hAnsi="宋体" w:cs="宋体"/>
                <w:sz w:val="24"/>
                <w:szCs w:val="24"/>
                <w:lang w:eastAsia="zh-Hans"/>
              </w:rPr>
              <w:t>分，差得（0,</w:t>
            </w:r>
            <w:r>
              <w:rPr>
                <w:rFonts w:hint="eastAsia" w:ascii="宋体" w:hAnsi="宋体" w:cs="宋体"/>
                <w:sz w:val="24"/>
                <w:szCs w:val="24"/>
                <w:lang w:val="en-US" w:eastAsia="zh-CN"/>
              </w:rPr>
              <w:t>3]</w:t>
            </w:r>
            <w:r>
              <w:rPr>
                <w:rFonts w:hint="eastAsia" w:ascii="宋体" w:hAnsi="宋体" w:cs="宋体"/>
                <w:sz w:val="24"/>
                <w:szCs w:val="24"/>
                <w:lang w:eastAsia="zh-Hans"/>
              </w:rPr>
              <w:t>。</w:t>
            </w:r>
            <w:r>
              <w:rPr>
                <w:rFonts w:hint="eastAsia" w:ascii="宋体" w:hAnsi="宋体" w:cs="宋体"/>
                <w:sz w:val="24"/>
                <w:szCs w:val="24"/>
                <w:lang w:val="en-US" w:eastAsia="zh-CN"/>
              </w:rPr>
              <w:t>未提供得0分</w:t>
            </w:r>
            <w:r>
              <w:rPr>
                <w:rFonts w:hint="eastAsia" w:ascii="宋体" w:hAnsi="宋体" w:cs="宋体"/>
                <w:sz w:val="24"/>
                <w:szCs w:val="24"/>
                <w:lang w:val="en-US" w:eastAsia="zh-Hans"/>
              </w:rPr>
              <w:t>。</w:t>
            </w:r>
          </w:p>
        </w:tc>
        <w:tc>
          <w:tcPr>
            <w:tcW w:w="2040" w:type="dxa"/>
            <w:tcBorders>
              <w:top w:val="single" w:color="auto" w:sz="4" w:space="0"/>
              <w:left w:val="single" w:color="auto" w:sz="4" w:space="0"/>
              <w:bottom w:val="single" w:color="auto" w:sz="4" w:space="0"/>
              <w:right w:val="double" w:color="auto" w:sz="4" w:space="0"/>
            </w:tcBorders>
            <w:vAlign w:val="center"/>
          </w:tcPr>
          <w:p w14:paraId="2674C911">
            <w:pPr>
              <w:spacing w:after="200" w:line="320" w:lineRule="exact"/>
              <w:jc w:val="left"/>
              <w:rPr>
                <w:rFonts w:ascii="Calibri" w:hAnsi="Calibri"/>
                <w:sz w:val="24"/>
                <w:szCs w:val="24"/>
              </w:rPr>
            </w:pPr>
          </w:p>
        </w:tc>
      </w:tr>
      <w:tr w14:paraId="78B164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13" w:type="dxa"/>
            <w:vMerge w:val="continue"/>
            <w:tcBorders>
              <w:left w:val="double" w:color="auto" w:sz="4" w:space="0"/>
              <w:right w:val="single" w:color="auto" w:sz="4" w:space="0"/>
            </w:tcBorders>
            <w:vAlign w:val="center"/>
          </w:tcPr>
          <w:p w14:paraId="494E3AD9">
            <w:pPr>
              <w:adjustRightInd w:val="0"/>
              <w:snapToGrid w:val="0"/>
              <w:spacing w:after="200" w:line="320" w:lineRule="exact"/>
              <w:ind w:right="-109" w:rightChars="-52"/>
              <w:jc w:val="center"/>
              <w:rPr>
                <w:rFonts w:ascii="宋体" w:hAnsi="宋体" w:cs="宋体"/>
                <w:b/>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35FD8DB">
            <w:pPr>
              <w:widowControl/>
              <w:spacing w:after="200" w:line="276" w:lineRule="auto"/>
              <w:ind w:left="-109" w:leftChars="-52"/>
              <w:jc w:val="center"/>
              <w:rPr>
                <w:rFonts w:hint="eastAsia" w:ascii="宋体" w:hAnsi="宋体" w:cs="宋体"/>
                <w:sz w:val="24"/>
                <w:szCs w:val="24"/>
                <w:lang w:eastAsia="zh-Hans"/>
              </w:rPr>
            </w:pPr>
            <w:r>
              <w:rPr>
                <w:rFonts w:hint="eastAsia" w:ascii="宋体" w:hAnsi="宋体" w:cs="宋体"/>
                <w:sz w:val="24"/>
                <w:szCs w:val="24"/>
                <w:highlight w:val="none"/>
                <w:lang w:val="en-US" w:eastAsia="zh-Hans"/>
              </w:rPr>
              <w:t>服务团队</w:t>
            </w:r>
          </w:p>
        </w:tc>
        <w:tc>
          <w:tcPr>
            <w:tcW w:w="506" w:type="dxa"/>
            <w:tcBorders>
              <w:top w:val="single" w:color="auto" w:sz="4" w:space="0"/>
              <w:left w:val="single" w:color="auto" w:sz="4" w:space="0"/>
              <w:bottom w:val="single" w:color="auto" w:sz="4" w:space="0"/>
              <w:right w:val="single" w:color="auto" w:sz="4" w:space="0"/>
            </w:tcBorders>
            <w:vAlign w:val="center"/>
          </w:tcPr>
          <w:p w14:paraId="09F01DE0">
            <w:pPr>
              <w:widowControl/>
              <w:spacing w:after="200" w:line="276" w:lineRule="auto"/>
              <w:jc w:val="center"/>
              <w:rPr>
                <w:rFonts w:hint="eastAsia" w:ascii="宋体" w:hAnsi="宋体" w:eastAsia="宋体" w:cs="宋体"/>
                <w:sz w:val="24"/>
                <w:szCs w:val="24"/>
                <w:lang w:val="en-US" w:eastAsia="zh-CN"/>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2</w:t>
            </w:r>
          </w:p>
        </w:tc>
        <w:tc>
          <w:tcPr>
            <w:tcW w:w="3737" w:type="dxa"/>
            <w:tcBorders>
              <w:top w:val="single" w:color="auto" w:sz="4" w:space="0"/>
              <w:left w:val="single" w:color="auto" w:sz="4" w:space="0"/>
              <w:bottom w:val="single" w:color="auto" w:sz="4" w:space="0"/>
              <w:right w:val="double" w:color="auto" w:sz="4" w:space="0"/>
            </w:tcBorders>
            <w:vAlign w:val="center"/>
          </w:tcPr>
          <w:p w14:paraId="12FD46A8">
            <w:pPr>
              <w:pStyle w:val="36"/>
              <w:keepNext w:val="0"/>
              <w:keepLines w:val="0"/>
              <w:pageBreakBefore w:val="0"/>
              <w:widowControl w:val="0"/>
              <w:numPr>
                <w:ilvl w:val="-1"/>
                <w:numId w:val="0"/>
              </w:numPr>
              <w:kinsoku/>
              <w:wordWrap/>
              <w:overflowPunct/>
              <w:topLinePunct w:val="0"/>
              <w:autoSpaceDE/>
              <w:autoSpaceDN/>
              <w:bidi w:val="0"/>
              <w:adjustRightInd/>
              <w:snapToGrid w:val="0"/>
              <w:spacing w:before="157" w:beforeLines="50" w:line="240" w:lineRule="auto"/>
              <w:ind w:left="0" w:leftChars="0" w:right="0" w:rightChars="0" w:firstLine="0" w:firstLineChars="0"/>
              <w:jc w:val="left"/>
              <w:textAlignment w:val="auto"/>
              <w:outlineLvl w:val="9"/>
              <w:rPr>
                <w:rFonts w:hint="eastAsia" w:ascii="Calibri" w:hAnsi="Calibri" w:eastAsia="宋体" w:cs="宋体"/>
                <w:sz w:val="24"/>
                <w:szCs w:val="24"/>
                <w:highlight w:val="none"/>
                <w:lang w:val="en-US" w:eastAsia="zh-Hans"/>
              </w:rPr>
            </w:pPr>
            <w:r>
              <w:rPr>
                <w:rFonts w:hint="eastAsia" w:ascii="Calibri" w:hAnsi="Calibri" w:cs="宋体"/>
                <w:sz w:val="24"/>
                <w:szCs w:val="24"/>
                <w:highlight w:val="none"/>
                <w:lang w:val="en-US" w:eastAsia="zh-Hans"/>
              </w:rPr>
              <w:t>服务团队需包括以下内容：</w:t>
            </w:r>
            <w:r>
              <w:rPr>
                <w:rFonts w:hint="default" w:ascii="Calibri" w:hAnsi="Calibri" w:cs="宋体"/>
                <w:sz w:val="24"/>
                <w:szCs w:val="24"/>
                <w:highlight w:val="none"/>
                <w:lang w:eastAsia="zh-Hans"/>
              </w:rPr>
              <w:t>1.</w:t>
            </w:r>
            <w:r>
              <w:rPr>
                <w:rFonts w:hint="eastAsia" w:ascii="Calibri" w:hAnsi="Calibri" w:cs="宋体"/>
                <w:sz w:val="24"/>
                <w:szCs w:val="24"/>
                <w:highlight w:val="none"/>
                <w:lang w:val="en-US" w:eastAsia="zh-Hans"/>
              </w:rPr>
              <w:t>团队成员列表；</w:t>
            </w:r>
            <w:r>
              <w:rPr>
                <w:rFonts w:hint="default" w:ascii="Calibri" w:hAnsi="Calibri" w:cs="宋体"/>
                <w:sz w:val="24"/>
                <w:szCs w:val="24"/>
                <w:highlight w:val="none"/>
                <w:lang w:eastAsia="zh-Hans"/>
              </w:rPr>
              <w:t>2.</w:t>
            </w:r>
            <w:r>
              <w:rPr>
                <w:rFonts w:hint="eastAsia" w:ascii="Calibri" w:hAnsi="Calibri" w:cs="宋体"/>
                <w:sz w:val="24"/>
                <w:szCs w:val="24"/>
                <w:highlight w:val="none"/>
                <w:lang w:val="en-US" w:eastAsia="zh-Hans"/>
              </w:rPr>
              <w:t>团队成员简介；</w:t>
            </w:r>
            <w:r>
              <w:rPr>
                <w:rFonts w:hint="default" w:ascii="Calibri" w:hAnsi="Calibri" w:cs="宋体"/>
                <w:sz w:val="24"/>
                <w:szCs w:val="24"/>
                <w:highlight w:val="none"/>
                <w:lang w:eastAsia="zh-Hans"/>
              </w:rPr>
              <w:t>3.</w:t>
            </w:r>
            <w:r>
              <w:rPr>
                <w:rFonts w:hint="eastAsia" w:ascii="Calibri" w:hAnsi="Calibri" w:cs="宋体"/>
                <w:sz w:val="24"/>
                <w:szCs w:val="24"/>
                <w:highlight w:val="none"/>
                <w:lang w:val="en-US" w:eastAsia="zh-Hans"/>
              </w:rPr>
              <w:t>团队成员资质证书。</w:t>
            </w:r>
          </w:p>
          <w:p w14:paraId="6CD4B4E1">
            <w:pPr>
              <w:pStyle w:val="36"/>
              <w:keepNext w:val="0"/>
              <w:keepLines w:val="0"/>
              <w:pageBreakBefore w:val="0"/>
              <w:widowControl w:val="0"/>
              <w:kinsoku/>
              <w:wordWrap/>
              <w:overflowPunct/>
              <w:topLinePunct w:val="0"/>
              <w:autoSpaceDE/>
              <w:autoSpaceDN/>
              <w:bidi w:val="0"/>
              <w:adjustRightInd/>
              <w:snapToGrid w:val="0"/>
              <w:spacing w:before="157" w:beforeLines="50" w:line="240" w:lineRule="auto"/>
              <w:ind w:left="0" w:leftChars="0" w:right="0" w:rightChars="0" w:firstLine="0" w:firstLineChars="0"/>
              <w:jc w:val="left"/>
              <w:textAlignment w:val="auto"/>
              <w:outlineLvl w:val="9"/>
              <w:rPr>
                <w:rFonts w:hint="eastAsia" w:ascii="宋体" w:hAnsi="宋体" w:cs="宋体"/>
                <w:sz w:val="24"/>
                <w:szCs w:val="24"/>
                <w:lang w:eastAsia="zh-Hans"/>
              </w:rPr>
            </w:pPr>
            <w:r>
              <w:rPr>
                <w:rFonts w:hint="eastAsia" w:ascii="Calibri" w:hAnsi="Calibri" w:cs="宋体"/>
                <w:sz w:val="24"/>
                <w:szCs w:val="24"/>
                <w:lang w:val="en-US" w:eastAsia="zh-CN"/>
              </w:rPr>
              <w:t>对</w:t>
            </w:r>
            <w:r>
              <w:rPr>
                <w:rFonts w:hint="eastAsia" w:ascii="Calibri" w:hAnsi="Calibri" w:cs="宋体"/>
                <w:sz w:val="24"/>
                <w:szCs w:val="24"/>
                <w:lang w:val="en-US" w:eastAsia="zh-Hans"/>
              </w:rPr>
              <w:t>服务团队规模、专业领域、专业能力、协作方式</w:t>
            </w:r>
            <w:r>
              <w:rPr>
                <w:rFonts w:hint="eastAsia" w:ascii="Calibri" w:hAnsi="Calibri" w:cs="宋体"/>
                <w:sz w:val="24"/>
                <w:szCs w:val="24"/>
                <w:lang w:val="en-US" w:eastAsia="zh-CN"/>
              </w:rPr>
              <w:t>等进行综合评审</w:t>
            </w:r>
            <w:r>
              <w:rPr>
                <w:rFonts w:hint="eastAsia" w:ascii="宋体" w:hAnsi="宋体" w:cs="宋体"/>
                <w:sz w:val="24"/>
                <w:szCs w:val="24"/>
                <w:lang w:val="en-US" w:eastAsia="zh-CN"/>
              </w:rPr>
              <w:t>，综合评价</w:t>
            </w:r>
            <w:r>
              <w:rPr>
                <w:rFonts w:hint="eastAsia" w:ascii="宋体" w:hAnsi="宋体" w:cs="宋体"/>
                <w:sz w:val="24"/>
                <w:szCs w:val="24"/>
                <w:lang w:val="en-US" w:eastAsia="zh-Hans"/>
              </w:rPr>
              <w:t>优给予（</w:t>
            </w:r>
            <w:r>
              <w:rPr>
                <w:rFonts w:hint="default" w:ascii="宋体" w:hAnsi="宋体" w:cs="宋体"/>
                <w:sz w:val="24"/>
                <w:szCs w:val="24"/>
                <w:lang w:eastAsia="zh-Hans"/>
              </w:rPr>
              <w:t>8,1</w:t>
            </w:r>
            <w:r>
              <w:rPr>
                <w:rFonts w:hint="eastAsia" w:ascii="宋体" w:hAnsi="宋体" w:cs="宋体"/>
                <w:sz w:val="24"/>
                <w:szCs w:val="24"/>
                <w:lang w:val="en-US" w:eastAsia="zh-CN"/>
              </w:rPr>
              <w:t>2</w:t>
            </w:r>
            <w:r>
              <w:rPr>
                <w:rFonts w:hint="default" w:ascii="宋体" w:hAnsi="宋体" w:cs="宋体"/>
                <w:sz w:val="24"/>
                <w:szCs w:val="24"/>
                <w:lang w:eastAsia="zh-Hans"/>
              </w:rPr>
              <w:t>]</w:t>
            </w:r>
            <w:r>
              <w:rPr>
                <w:rFonts w:hint="eastAsia" w:ascii="宋体" w:hAnsi="宋体" w:cs="宋体"/>
                <w:sz w:val="24"/>
                <w:szCs w:val="24"/>
                <w:lang w:val="en-US" w:eastAsia="zh-Hans"/>
              </w:rPr>
              <w:t>分</w:t>
            </w:r>
            <w:r>
              <w:rPr>
                <w:rFonts w:hint="eastAsia" w:ascii="宋体" w:hAnsi="宋体" w:cs="宋体"/>
                <w:sz w:val="24"/>
                <w:szCs w:val="24"/>
                <w:lang w:val="en-US" w:eastAsia="zh-CN"/>
              </w:rPr>
              <w:t>，</w:t>
            </w:r>
            <w:r>
              <w:rPr>
                <w:rFonts w:hint="eastAsia" w:ascii="宋体" w:hAnsi="宋体" w:cs="宋体"/>
                <w:sz w:val="24"/>
                <w:szCs w:val="24"/>
                <w:lang w:val="en-US" w:eastAsia="zh-Hans"/>
              </w:rPr>
              <w:t>良好</w:t>
            </w:r>
            <w:r>
              <w:rPr>
                <w:rFonts w:hint="eastAsia" w:ascii="宋体" w:hAnsi="宋体" w:cs="宋体"/>
                <w:sz w:val="24"/>
                <w:szCs w:val="24"/>
                <w:lang w:val="en-US" w:eastAsia="zh-CN"/>
              </w:rPr>
              <w:t>给予(</w:t>
            </w:r>
            <w:r>
              <w:rPr>
                <w:rFonts w:hint="default" w:ascii="宋体" w:hAnsi="宋体" w:cs="宋体"/>
                <w:sz w:val="24"/>
                <w:szCs w:val="24"/>
                <w:lang w:eastAsia="zh-CN"/>
              </w:rPr>
              <w:t>4</w:t>
            </w:r>
            <w:r>
              <w:rPr>
                <w:rFonts w:hint="eastAsia" w:ascii="宋体" w:hAnsi="宋体" w:cs="宋体"/>
                <w:sz w:val="24"/>
                <w:szCs w:val="24"/>
                <w:lang w:val="en-US" w:eastAsia="zh-CN"/>
              </w:rPr>
              <w:t>,</w:t>
            </w:r>
            <w:r>
              <w:rPr>
                <w:rFonts w:hint="default" w:ascii="宋体" w:hAnsi="宋体" w:cs="宋体"/>
                <w:sz w:val="24"/>
                <w:szCs w:val="24"/>
                <w:lang w:eastAsia="zh-CN"/>
              </w:rPr>
              <w:t>8</w:t>
            </w:r>
            <w:r>
              <w:rPr>
                <w:rFonts w:hint="eastAsia" w:ascii="宋体" w:hAnsi="宋体" w:cs="宋体"/>
                <w:sz w:val="24"/>
                <w:szCs w:val="24"/>
                <w:lang w:val="en-US" w:eastAsia="zh-CN"/>
              </w:rPr>
              <w:t>]分</w:t>
            </w:r>
            <w:r>
              <w:rPr>
                <w:rFonts w:hint="eastAsia" w:ascii="宋体" w:hAnsi="宋体" w:cs="宋体"/>
                <w:sz w:val="24"/>
                <w:szCs w:val="24"/>
                <w:lang w:val="en-US" w:eastAsia="zh-Hans"/>
              </w:rPr>
              <w:t>，一般给予（</w:t>
            </w:r>
            <w:r>
              <w:rPr>
                <w:rFonts w:hint="default" w:ascii="宋体" w:hAnsi="宋体" w:cs="宋体"/>
                <w:sz w:val="24"/>
                <w:szCs w:val="24"/>
                <w:lang w:eastAsia="zh-Hans"/>
              </w:rPr>
              <w:t>0,4]</w:t>
            </w:r>
            <w:r>
              <w:rPr>
                <w:rFonts w:hint="eastAsia" w:ascii="宋体" w:hAnsi="宋体" w:cs="宋体"/>
                <w:sz w:val="24"/>
                <w:szCs w:val="24"/>
                <w:lang w:val="en-US" w:eastAsia="zh-Hans"/>
              </w:rPr>
              <w:t>分。</w:t>
            </w:r>
          </w:p>
        </w:tc>
        <w:tc>
          <w:tcPr>
            <w:tcW w:w="2040" w:type="dxa"/>
            <w:tcBorders>
              <w:top w:val="single" w:color="auto" w:sz="4" w:space="0"/>
              <w:left w:val="single" w:color="auto" w:sz="4" w:space="0"/>
              <w:bottom w:val="single" w:color="auto" w:sz="4" w:space="0"/>
              <w:right w:val="double" w:color="auto" w:sz="4" w:space="0"/>
            </w:tcBorders>
            <w:vAlign w:val="center"/>
          </w:tcPr>
          <w:p w14:paraId="30129E2C">
            <w:pPr>
              <w:spacing w:after="200" w:line="360" w:lineRule="exact"/>
              <w:rPr>
                <w:rFonts w:hint="eastAsia" w:eastAsia="宋体"/>
                <w:sz w:val="24"/>
                <w:highlight w:val="green"/>
                <w:lang w:eastAsia="zh-CN"/>
              </w:rPr>
            </w:pPr>
            <w:r>
              <w:rPr>
                <w:rFonts w:hint="eastAsia"/>
                <w:sz w:val="24"/>
                <w:highlight w:val="none"/>
                <w:lang w:val="en-US" w:eastAsia="zh-CN"/>
              </w:rPr>
              <w:t>团队成员</w:t>
            </w:r>
            <w:r>
              <w:rPr>
                <w:rFonts w:hint="eastAsia"/>
                <w:sz w:val="24"/>
                <w:highlight w:val="none"/>
                <w:lang w:eastAsia="zh-Hans"/>
              </w:rPr>
              <w:t>执业</w:t>
            </w:r>
            <w:r>
              <w:rPr>
                <w:rFonts w:hint="eastAsia" w:ascii="Calibri" w:hAnsi="Calibri"/>
                <w:sz w:val="24"/>
                <w:highlight w:val="none"/>
              </w:rPr>
              <w:t>证书</w:t>
            </w:r>
            <w:r>
              <w:rPr>
                <w:rFonts w:hint="eastAsia" w:ascii="Calibri" w:hAnsi="Calibri"/>
                <w:sz w:val="24"/>
                <w:highlight w:val="none"/>
                <w:lang w:eastAsia="zh-CN"/>
              </w:rPr>
              <w:t>（</w:t>
            </w:r>
            <w:r>
              <w:rPr>
                <w:rFonts w:hint="eastAsia" w:ascii="Calibri" w:hAnsi="Calibri"/>
                <w:sz w:val="24"/>
                <w:highlight w:val="none"/>
                <w:lang w:val="en-US" w:eastAsia="zh-CN"/>
              </w:rPr>
              <w:t>经年检）</w:t>
            </w:r>
            <w:r>
              <w:rPr>
                <w:rFonts w:hint="eastAsia" w:ascii="Calibri" w:hAnsi="Calibri"/>
                <w:sz w:val="24"/>
                <w:highlight w:val="none"/>
              </w:rPr>
              <w:t>复印件</w:t>
            </w:r>
            <w:r>
              <w:rPr>
                <w:rFonts w:hint="eastAsia" w:ascii="Calibri" w:hAnsi="Calibri"/>
                <w:sz w:val="24"/>
                <w:highlight w:val="none"/>
                <w:lang w:val="en-US" w:eastAsia="zh-CN"/>
              </w:rPr>
              <w:t>需</w:t>
            </w:r>
            <w:r>
              <w:rPr>
                <w:rFonts w:hint="eastAsia"/>
                <w:sz w:val="24"/>
                <w:highlight w:val="none"/>
              </w:rPr>
              <w:t>加盖单位公章</w:t>
            </w:r>
            <w:r>
              <w:rPr>
                <w:rFonts w:hint="eastAsia"/>
                <w:sz w:val="24"/>
                <w:highlight w:val="none"/>
                <w:lang w:eastAsia="zh-CN"/>
              </w:rPr>
              <w:t>。</w:t>
            </w:r>
          </w:p>
          <w:p w14:paraId="5EBFD146">
            <w:pPr>
              <w:pStyle w:val="2"/>
              <w:ind w:left="0" w:leftChars="0" w:firstLine="0" w:firstLineChars="0"/>
              <w:rPr>
                <w:rFonts w:ascii="Calibri" w:hAnsi="Calibri"/>
                <w:sz w:val="24"/>
                <w:szCs w:val="24"/>
              </w:rPr>
            </w:pPr>
          </w:p>
        </w:tc>
      </w:tr>
      <w:tr w14:paraId="64D5B8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213" w:type="dxa"/>
            <w:vMerge w:val="continue"/>
            <w:tcBorders>
              <w:left w:val="double" w:color="auto" w:sz="4" w:space="0"/>
              <w:right w:val="single" w:color="auto" w:sz="4" w:space="0"/>
            </w:tcBorders>
            <w:vAlign w:val="center"/>
          </w:tcPr>
          <w:p w14:paraId="5ACA153B">
            <w:pPr>
              <w:adjustRightInd w:val="0"/>
              <w:snapToGrid w:val="0"/>
              <w:spacing w:after="200" w:line="320" w:lineRule="exact"/>
              <w:ind w:right="-109" w:rightChars="-52"/>
              <w:jc w:val="center"/>
              <w:rPr>
                <w:rFonts w:ascii="宋体" w:hAnsi="宋体" w:cs="宋体"/>
                <w:b/>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0DF0835">
            <w:pPr>
              <w:widowControl/>
              <w:spacing w:after="200" w:line="276" w:lineRule="auto"/>
              <w:ind w:left="-109" w:leftChars="-52"/>
              <w:jc w:val="center"/>
              <w:rPr>
                <w:rFonts w:hint="eastAsia" w:ascii="宋体" w:hAnsi="宋体" w:cs="宋体"/>
                <w:sz w:val="24"/>
                <w:szCs w:val="24"/>
                <w:highlight w:val="none"/>
                <w:lang w:val="en-US" w:eastAsia="zh-Hans"/>
              </w:rPr>
            </w:pPr>
            <w:r>
              <w:rPr>
                <w:rFonts w:hint="eastAsia" w:ascii="宋体" w:hAnsi="宋体" w:cs="宋体"/>
                <w:sz w:val="24"/>
                <w:szCs w:val="24"/>
                <w:highlight w:val="none"/>
                <w:lang w:val="en-US" w:eastAsia="zh-CN"/>
              </w:rPr>
              <w:t>参选</w:t>
            </w:r>
            <w:r>
              <w:rPr>
                <w:rFonts w:hint="eastAsia" w:ascii="宋体" w:hAnsi="宋体" w:cs="宋体"/>
                <w:sz w:val="24"/>
                <w:szCs w:val="24"/>
                <w:highlight w:val="none"/>
                <w:lang w:val="en-US" w:eastAsia="zh-Hans"/>
              </w:rPr>
              <w:t>文件</w:t>
            </w:r>
          </w:p>
          <w:p w14:paraId="46823B9F">
            <w:pPr>
              <w:widowControl/>
              <w:spacing w:after="200" w:line="276" w:lineRule="auto"/>
              <w:ind w:left="-109" w:leftChars="-52"/>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规范性</w:t>
            </w:r>
          </w:p>
        </w:tc>
        <w:tc>
          <w:tcPr>
            <w:tcW w:w="506" w:type="dxa"/>
            <w:tcBorders>
              <w:top w:val="single" w:color="auto" w:sz="4" w:space="0"/>
              <w:left w:val="single" w:color="auto" w:sz="4" w:space="0"/>
              <w:bottom w:val="single" w:color="auto" w:sz="4" w:space="0"/>
              <w:right w:val="single" w:color="auto" w:sz="4" w:space="0"/>
            </w:tcBorders>
            <w:vAlign w:val="center"/>
          </w:tcPr>
          <w:p w14:paraId="49F8B9BB">
            <w:pPr>
              <w:widowControl/>
              <w:spacing w:after="200" w:line="276"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p>
        </w:tc>
        <w:tc>
          <w:tcPr>
            <w:tcW w:w="3737" w:type="dxa"/>
            <w:tcBorders>
              <w:top w:val="single" w:color="auto" w:sz="4" w:space="0"/>
              <w:left w:val="single" w:color="auto" w:sz="4" w:space="0"/>
              <w:bottom w:val="single" w:color="auto" w:sz="4" w:space="0"/>
              <w:right w:val="double" w:color="auto" w:sz="4" w:space="0"/>
            </w:tcBorders>
            <w:vAlign w:val="center"/>
          </w:tcPr>
          <w:p w14:paraId="255A93C4">
            <w:pPr>
              <w:pStyle w:val="36"/>
              <w:rPr>
                <w:rFonts w:hint="eastAsia" w:ascii="Calibri" w:hAnsi="Calibri" w:cs="宋体"/>
                <w:sz w:val="24"/>
                <w:szCs w:val="24"/>
              </w:rPr>
            </w:pPr>
            <w:r>
              <w:rPr>
                <w:rFonts w:hint="eastAsia" w:ascii="Calibri" w:hAnsi="Calibri" w:cs="宋体"/>
                <w:sz w:val="24"/>
                <w:szCs w:val="24"/>
                <w:highlight w:val="none"/>
                <w:lang w:val="en-US" w:eastAsia="zh-Hans"/>
              </w:rPr>
              <w:t>参选文件整齐、规范</w:t>
            </w:r>
            <w:r>
              <w:rPr>
                <w:rFonts w:hint="eastAsia" w:ascii="Calibri" w:hAnsi="Calibri" w:cs="宋体"/>
                <w:sz w:val="24"/>
                <w:szCs w:val="24"/>
                <w:highlight w:val="none"/>
                <w:lang w:val="en-US" w:eastAsia="zh-CN"/>
              </w:rPr>
              <w:t>（包括但不限于参选文件内容齐全、符合招标文件各项要求；格式规范）</w:t>
            </w:r>
            <w:r>
              <w:rPr>
                <w:rFonts w:hint="eastAsia" w:ascii="Calibri" w:hAnsi="Calibri" w:cs="宋体"/>
                <w:sz w:val="24"/>
                <w:szCs w:val="24"/>
                <w:highlight w:val="none"/>
                <w:lang w:val="en-US" w:eastAsia="zh-Hans"/>
              </w:rPr>
              <w:t>计</w:t>
            </w:r>
            <w:r>
              <w:rPr>
                <w:rFonts w:hint="eastAsia" w:ascii="Calibri" w:hAnsi="Calibri" w:cs="宋体"/>
                <w:sz w:val="24"/>
                <w:szCs w:val="24"/>
                <w:highlight w:val="none"/>
                <w:lang w:val="en-US" w:eastAsia="zh-CN"/>
              </w:rPr>
              <w:t>3</w:t>
            </w:r>
            <w:r>
              <w:rPr>
                <w:rFonts w:hint="eastAsia" w:ascii="Calibri" w:hAnsi="Calibri" w:cs="宋体"/>
                <w:sz w:val="24"/>
                <w:szCs w:val="24"/>
                <w:highlight w:val="none"/>
                <w:lang w:val="en-US" w:eastAsia="zh-Hans"/>
              </w:rPr>
              <w:t>分；较为规范计</w:t>
            </w:r>
            <w:r>
              <w:rPr>
                <w:rFonts w:hint="default" w:ascii="Calibri" w:hAnsi="Calibri" w:cs="宋体"/>
                <w:sz w:val="24"/>
                <w:szCs w:val="24"/>
                <w:highlight w:val="none"/>
                <w:lang w:eastAsia="zh-Hans"/>
              </w:rPr>
              <w:t>1</w:t>
            </w:r>
            <w:r>
              <w:rPr>
                <w:rFonts w:hint="eastAsia" w:ascii="Calibri" w:hAnsi="Calibri" w:cs="宋体"/>
                <w:sz w:val="24"/>
                <w:szCs w:val="24"/>
                <w:highlight w:val="none"/>
                <w:lang w:val="en-US" w:eastAsia="zh-Hans"/>
              </w:rPr>
              <w:t>分；不规范不得分。</w:t>
            </w:r>
          </w:p>
        </w:tc>
        <w:tc>
          <w:tcPr>
            <w:tcW w:w="2040" w:type="dxa"/>
            <w:tcBorders>
              <w:top w:val="single" w:color="auto" w:sz="4" w:space="0"/>
              <w:left w:val="single" w:color="auto" w:sz="4" w:space="0"/>
              <w:bottom w:val="single" w:color="auto" w:sz="4" w:space="0"/>
              <w:right w:val="double" w:color="auto" w:sz="4" w:space="0"/>
            </w:tcBorders>
            <w:vAlign w:val="center"/>
          </w:tcPr>
          <w:p w14:paraId="744AA82B">
            <w:pPr>
              <w:pStyle w:val="2"/>
              <w:ind w:left="0" w:leftChars="0" w:firstLine="0"/>
              <w:rPr>
                <w:sz w:val="24"/>
              </w:rPr>
            </w:pPr>
          </w:p>
        </w:tc>
      </w:tr>
      <w:tr w14:paraId="707FB6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213" w:type="dxa"/>
            <w:tcBorders>
              <w:top w:val="single" w:color="auto" w:sz="4" w:space="0"/>
              <w:left w:val="double" w:color="auto" w:sz="4" w:space="0"/>
              <w:bottom w:val="single" w:color="auto" w:sz="4" w:space="0"/>
              <w:right w:val="single" w:color="auto" w:sz="4" w:space="0"/>
            </w:tcBorders>
            <w:vAlign w:val="center"/>
          </w:tcPr>
          <w:p w14:paraId="0DF95B53">
            <w:pPr>
              <w:adjustRightInd w:val="0"/>
              <w:snapToGrid w:val="0"/>
              <w:spacing w:after="200" w:line="320" w:lineRule="exact"/>
              <w:jc w:val="center"/>
              <w:rPr>
                <w:rFonts w:ascii="宋体" w:hAnsi="宋体" w:cs="宋体"/>
                <w:b/>
                <w:sz w:val="24"/>
                <w:szCs w:val="24"/>
              </w:rPr>
            </w:pPr>
            <w:r>
              <w:rPr>
                <w:rFonts w:hint="eastAsia" w:ascii="宋体" w:hAnsi="宋体" w:cs="宋体"/>
                <w:b/>
                <w:sz w:val="24"/>
                <w:szCs w:val="24"/>
              </w:rPr>
              <w:t>报价部分</w:t>
            </w:r>
          </w:p>
          <w:p w14:paraId="089B7E5B">
            <w:pPr>
              <w:adjustRightInd w:val="0"/>
              <w:snapToGrid w:val="0"/>
              <w:spacing w:after="200" w:line="320" w:lineRule="exact"/>
              <w:jc w:val="center"/>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30</w:t>
            </w:r>
            <w:r>
              <w:rPr>
                <w:rFonts w:hint="eastAsia" w:ascii="宋体" w:hAnsi="宋体" w:cs="宋体"/>
                <w:b/>
                <w:sz w:val="24"/>
                <w:szCs w:val="24"/>
              </w:rPr>
              <w:t>分）</w:t>
            </w:r>
          </w:p>
        </w:tc>
        <w:tc>
          <w:tcPr>
            <w:tcW w:w="1393" w:type="dxa"/>
            <w:tcBorders>
              <w:top w:val="single" w:color="auto" w:sz="4" w:space="0"/>
              <w:left w:val="single" w:color="auto" w:sz="4" w:space="0"/>
              <w:bottom w:val="single" w:color="auto" w:sz="4" w:space="0"/>
              <w:right w:val="single" w:color="auto" w:sz="4" w:space="0"/>
            </w:tcBorders>
            <w:vAlign w:val="center"/>
          </w:tcPr>
          <w:p w14:paraId="4585FE04">
            <w:pPr>
              <w:spacing w:after="200" w:line="320" w:lineRule="exact"/>
              <w:jc w:val="center"/>
              <w:rPr>
                <w:rFonts w:ascii="宋体" w:hAnsi="宋体" w:cs="宋体"/>
                <w:sz w:val="24"/>
                <w:szCs w:val="24"/>
              </w:rPr>
            </w:pPr>
            <w:r>
              <w:rPr>
                <w:rFonts w:hint="eastAsia" w:ascii="宋体" w:hAnsi="宋体" w:cs="宋体"/>
                <w:sz w:val="24"/>
                <w:szCs w:val="24"/>
              </w:rPr>
              <w:t>报价</w:t>
            </w:r>
          </w:p>
        </w:tc>
        <w:tc>
          <w:tcPr>
            <w:tcW w:w="506" w:type="dxa"/>
            <w:tcBorders>
              <w:top w:val="single" w:color="auto" w:sz="4" w:space="0"/>
              <w:left w:val="single" w:color="auto" w:sz="4" w:space="0"/>
              <w:bottom w:val="single" w:color="auto" w:sz="4" w:space="0"/>
              <w:right w:val="single" w:color="auto" w:sz="4" w:space="0"/>
            </w:tcBorders>
            <w:vAlign w:val="center"/>
          </w:tcPr>
          <w:p w14:paraId="59FAF6D5">
            <w:pPr>
              <w:spacing w:after="200" w:line="320" w:lineRule="exact"/>
              <w:jc w:val="center"/>
              <w:rPr>
                <w:rFonts w:hint="default" w:ascii="宋体" w:hAnsi="宋体" w:cs="宋体"/>
                <w:sz w:val="24"/>
                <w:szCs w:val="24"/>
                <w:lang w:val="en-US"/>
              </w:rPr>
            </w:pPr>
            <w:r>
              <w:rPr>
                <w:rFonts w:hint="eastAsia" w:ascii="宋体" w:hAnsi="宋体" w:cs="宋体"/>
                <w:sz w:val="24"/>
                <w:szCs w:val="24"/>
                <w:lang w:val="en-US" w:eastAsia="zh-CN"/>
              </w:rPr>
              <w:t>30</w:t>
            </w:r>
          </w:p>
        </w:tc>
        <w:tc>
          <w:tcPr>
            <w:tcW w:w="3737" w:type="dxa"/>
            <w:tcBorders>
              <w:top w:val="single" w:color="auto" w:sz="4" w:space="0"/>
              <w:left w:val="single" w:color="auto" w:sz="4" w:space="0"/>
              <w:bottom w:val="single" w:color="auto" w:sz="4" w:space="0"/>
              <w:right w:val="double" w:color="auto" w:sz="4" w:space="0"/>
            </w:tcBorders>
            <w:vAlign w:val="center"/>
          </w:tcPr>
          <w:p w14:paraId="728D0301">
            <w:pPr>
              <w:widowControl/>
              <w:rPr>
                <w:rFonts w:hint="default" w:ascii="宋体" w:hAnsi="宋体" w:cs="宋体"/>
                <w:color w:val="000000"/>
                <w:kern w:val="0"/>
                <w:sz w:val="24"/>
                <w:szCs w:val="24"/>
              </w:rPr>
            </w:pPr>
            <w:r>
              <w:rPr>
                <w:rFonts w:hint="eastAsia" w:ascii="宋体" w:hAnsi="宋体" w:eastAsia="宋体" w:cs="宋体"/>
                <w:color w:val="000000"/>
                <w:kern w:val="0"/>
                <w:sz w:val="24"/>
                <w:szCs w:val="24"/>
              </w:rPr>
              <w:t>评审基准价的确定：报价</w:t>
            </w:r>
            <w:r>
              <w:rPr>
                <w:rFonts w:hint="eastAsia" w:ascii="宋体" w:hAnsi="宋体" w:cs="宋体"/>
                <w:color w:val="000000"/>
                <w:kern w:val="0"/>
                <w:sz w:val="24"/>
                <w:szCs w:val="24"/>
                <w:lang w:val="en-US" w:eastAsia="zh-Hans"/>
              </w:rPr>
              <w:t>低于控制价</w:t>
            </w:r>
            <w:r>
              <w:rPr>
                <w:rFonts w:hint="default" w:ascii="宋体" w:hAnsi="宋体" w:cs="宋体"/>
                <w:color w:val="000000"/>
                <w:kern w:val="0"/>
                <w:sz w:val="24"/>
                <w:szCs w:val="24"/>
                <w:lang w:eastAsia="zh-Hans"/>
              </w:rPr>
              <w:t>50%</w:t>
            </w:r>
            <w:r>
              <w:rPr>
                <w:rFonts w:hint="eastAsia" w:ascii="宋体" w:hAnsi="宋体" w:cs="宋体"/>
                <w:color w:val="000000"/>
                <w:kern w:val="0"/>
                <w:sz w:val="24"/>
                <w:szCs w:val="24"/>
                <w:lang w:val="en-US" w:eastAsia="zh-Hans"/>
              </w:rPr>
              <w:t>或高于控制价即</w:t>
            </w:r>
            <w:r>
              <w:rPr>
                <w:rFonts w:hint="eastAsia" w:ascii="宋体" w:hAnsi="宋体" w:eastAsia="宋体" w:cs="宋体"/>
                <w:color w:val="000000"/>
                <w:kern w:val="0"/>
                <w:sz w:val="24"/>
                <w:szCs w:val="24"/>
              </w:rPr>
              <w:t>为废标，报价</w:t>
            </w:r>
            <w:r>
              <w:rPr>
                <w:rFonts w:hint="eastAsia" w:ascii="宋体" w:hAnsi="宋体" w:cs="宋体"/>
                <w:color w:val="000000"/>
                <w:kern w:val="0"/>
                <w:sz w:val="24"/>
                <w:szCs w:val="24"/>
                <w:lang w:val="en-US" w:eastAsia="zh-Hans"/>
              </w:rPr>
              <w:t>高于</w:t>
            </w:r>
            <w:r>
              <w:rPr>
                <w:rFonts w:hint="default" w:ascii="宋体" w:hAnsi="宋体" w:cs="宋体"/>
                <w:color w:val="000000"/>
                <w:kern w:val="0"/>
                <w:sz w:val="24"/>
                <w:szCs w:val="24"/>
                <w:lang w:val="en-US" w:eastAsia="zh-Hans"/>
              </w:rPr>
              <w:t>控制</w:t>
            </w:r>
            <w:r>
              <w:rPr>
                <w:rFonts w:hint="eastAsia" w:ascii="宋体" w:hAnsi="宋体" w:cs="宋体"/>
                <w:color w:val="000000"/>
                <w:kern w:val="0"/>
                <w:sz w:val="24"/>
                <w:szCs w:val="24"/>
                <w:lang w:val="en-US" w:eastAsia="zh-Hans"/>
              </w:rPr>
              <w:t>价</w:t>
            </w:r>
            <w:r>
              <w:rPr>
                <w:rFonts w:hint="default" w:ascii="宋体" w:hAnsi="宋体" w:cs="宋体"/>
                <w:color w:val="000000"/>
                <w:kern w:val="0"/>
                <w:sz w:val="24"/>
                <w:szCs w:val="24"/>
                <w:lang w:eastAsia="zh-Hans"/>
              </w:rPr>
              <w:t>50%</w:t>
            </w:r>
            <w:r>
              <w:rPr>
                <w:rFonts w:hint="eastAsia" w:ascii="宋体" w:hAnsi="宋体" w:cs="宋体"/>
                <w:color w:val="000000"/>
                <w:kern w:val="0"/>
                <w:sz w:val="24"/>
                <w:szCs w:val="24"/>
                <w:lang w:val="en-US" w:eastAsia="zh-Hans"/>
              </w:rPr>
              <w:t>且</w:t>
            </w:r>
            <w:r>
              <w:rPr>
                <w:rFonts w:hint="eastAsia" w:ascii="宋体" w:hAnsi="宋体" w:eastAsia="宋体" w:cs="宋体"/>
                <w:color w:val="000000"/>
                <w:kern w:val="0"/>
                <w:sz w:val="24"/>
                <w:szCs w:val="24"/>
              </w:rPr>
              <w:t>不超过控制价的为有效报价，以有效报价的平均值为基准价</w:t>
            </w:r>
            <w:r>
              <w:rPr>
                <w:rFonts w:hint="eastAsia" w:ascii="宋体" w:hAnsi="宋体" w:cs="宋体"/>
                <w:color w:val="000000"/>
                <w:kern w:val="0"/>
                <w:sz w:val="24"/>
                <w:szCs w:val="24"/>
                <w:lang w:eastAsia="zh-Hans"/>
              </w:rPr>
              <w:t>。</w:t>
            </w:r>
          </w:p>
          <w:p w14:paraId="0CBEFC36">
            <w:pPr>
              <w:widowControl/>
              <w:rPr>
                <w:rFonts w:ascii="宋体" w:hAnsi="宋体" w:cs="宋体"/>
                <w:sz w:val="24"/>
                <w:szCs w:val="24"/>
              </w:rPr>
            </w:pPr>
            <w:r>
              <w:rPr>
                <w:rFonts w:hint="eastAsia" w:ascii="宋体" w:hAnsi="宋体" w:eastAsia="宋体" w:cs="宋体"/>
                <w:color w:val="000000"/>
                <w:kern w:val="0"/>
                <w:sz w:val="24"/>
                <w:szCs w:val="24"/>
              </w:rPr>
              <w:t>以有效投标人报价的平均值为评标基准价，评审基准价得满分</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0分。其余有效投标人所报价格与基准价相比，每高1%扣</w:t>
            </w:r>
            <w:r>
              <w:rPr>
                <w:rFonts w:hint="eastAsia" w:ascii="宋体" w:hAnsi="宋体" w:eastAsia="宋体" w:cs="宋体"/>
                <w:color w:val="000000"/>
                <w:kern w:val="0"/>
                <w:sz w:val="24"/>
                <w:szCs w:val="24"/>
                <w:lang w:eastAsia="zh-CN"/>
              </w:rPr>
              <w:t>0</w:t>
            </w:r>
            <w:r>
              <w:rPr>
                <w:rFonts w:hint="eastAsia" w:ascii="宋体" w:hAnsi="宋体" w:eastAsia="宋体" w:cs="宋体"/>
                <w:color w:val="000000"/>
                <w:kern w:val="0"/>
                <w:sz w:val="24"/>
                <w:szCs w:val="24"/>
                <w:lang w:val="en-US" w:eastAsia="zh-CN"/>
              </w:rPr>
              <w:t>.</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分，每低1%扣0.</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分，扣完为止。不足1%的按插入法计，保留两位小数。</w:t>
            </w:r>
          </w:p>
        </w:tc>
        <w:tc>
          <w:tcPr>
            <w:tcW w:w="2040" w:type="dxa"/>
            <w:tcBorders>
              <w:top w:val="single" w:color="auto" w:sz="4" w:space="0"/>
              <w:left w:val="single" w:color="auto" w:sz="4" w:space="0"/>
              <w:bottom w:val="single" w:color="auto" w:sz="4" w:space="0"/>
              <w:right w:val="double" w:color="auto" w:sz="4" w:space="0"/>
            </w:tcBorders>
            <w:vAlign w:val="center"/>
          </w:tcPr>
          <w:p w14:paraId="68F218B1">
            <w:pPr>
              <w:spacing w:before="156" w:beforeLines="50" w:after="156" w:afterLines="50" w:line="300" w:lineRule="exact"/>
              <w:rPr>
                <w:rFonts w:ascii="宋体" w:hAnsi="宋体" w:cs="宋体"/>
                <w:spacing w:val="-4"/>
                <w:sz w:val="24"/>
                <w:szCs w:val="24"/>
                <w:lang w:eastAsia="zh-Hans"/>
              </w:rPr>
            </w:pPr>
          </w:p>
        </w:tc>
      </w:tr>
      <w:tr w14:paraId="6D2AB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213" w:type="dxa"/>
            <w:tcBorders>
              <w:top w:val="single" w:color="auto" w:sz="4" w:space="0"/>
              <w:left w:val="double" w:color="auto" w:sz="4" w:space="0"/>
              <w:bottom w:val="double" w:color="auto" w:sz="4" w:space="0"/>
              <w:right w:val="single" w:color="auto" w:sz="4" w:space="0"/>
            </w:tcBorders>
            <w:vAlign w:val="center"/>
          </w:tcPr>
          <w:p w14:paraId="1B9B04DC">
            <w:pPr>
              <w:adjustRightInd w:val="0"/>
              <w:snapToGrid w:val="0"/>
              <w:spacing w:after="200" w:line="320" w:lineRule="exact"/>
              <w:jc w:val="center"/>
              <w:rPr>
                <w:rFonts w:ascii="宋体" w:hAnsi="宋体" w:cs="宋体"/>
                <w:b/>
                <w:sz w:val="24"/>
                <w:szCs w:val="24"/>
                <w:lang w:eastAsia="zh-Hans"/>
              </w:rPr>
            </w:pPr>
            <w:r>
              <w:rPr>
                <w:rFonts w:hint="eastAsia" w:ascii="宋体" w:hAnsi="宋体" w:cs="宋体"/>
                <w:b/>
                <w:sz w:val="24"/>
                <w:szCs w:val="24"/>
                <w:lang w:eastAsia="zh-Hans"/>
              </w:rPr>
              <w:t>合计</w:t>
            </w:r>
          </w:p>
        </w:tc>
        <w:tc>
          <w:tcPr>
            <w:tcW w:w="7676" w:type="dxa"/>
            <w:gridSpan w:val="4"/>
            <w:tcBorders>
              <w:top w:val="single" w:color="auto" w:sz="4" w:space="0"/>
              <w:left w:val="single" w:color="auto" w:sz="4" w:space="0"/>
              <w:bottom w:val="double" w:color="auto" w:sz="4" w:space="0"/>
              <w:right w:val="double" w:color="auto" w:sz="4" w:space="0"/>
            </w:tcBorders>
            <w:vAlign w:val="center"/>
          </w:tcPr>
          <w:p w14:paraId="0F125EE8">
            <w:pPr>
              <w:spacing w:before="156" w:beforeLines="50" w:after="156" w:afterLines="50" w:line="300" w:lineRule="exact"/>
              <w:jc w:val="center"/>
              <w:rPr>
                <w:rFonts w:ascii="宋体" w:hAnsi="宋体" w:cs="宋体"/>
                <w:spacing w:val="-4"/>
                <w:sz w:val="24"/>
                <w:szCs w:val="24"/>
              </w:rPr>
            </w:pPr>
            <w:r>
              <w:rPr>
                <w:rFonts w:hint="eastAsia" w:ascii="宋体" w:hAnsi="宋体" w:cs="宋体"/>
                <w:spacing w:val="-4"/>
                <w:sz w:val="24"/>
                <w:szCs w:val="24"/>
              </w:rPr>
              <w:t>100分</w:t>
            </w:r>
          </w:p>
        </w:tc>
      </w:tr>
    </w:tbl>
    <w:p w14:paraId="53FEE0E8"/>
    <w:p w14:paraId="4A38EA11">
      <w:pPr>
        <w:pStyle w:val="7"/>
        <w:spacing w:before="156" w:beforeLines="50"/>
        <w:rPr>
          <w:rFonts w:ascii="仿宋" w:hAnsi="仿宋" w:cs="仿宋"/>
          <w:sz w:val="24"/>
          <w:szCs w:val="21"/>
          <w:highlight w:val="none"/>
        </w:rPr>
      </w:pPr>
      <w:r>
        <w:rPr>
          <w:rFonts w:hint="eastAsia" w:ascii="仿宋" w:hAnsi="仿宋" w:cs="仿宋"/>
          <w:sz w:val="24"/>
          <w:szCs w:val="21"/>
          <w:highlight w:val="none"/>
        </w:rPr>
        <w:t>3.1.4 编写评审报告</w:t>
      </w:r>
    </w:p>
    <w:p w14:paraId="7A9E7712">
      <w:pPr>
        <w:spacing w:line="360" w:lineRule="auto"/>
        <w:ind w:firstLine="480" w:firstLineChars="200"/>
        <w:rPr>
          <w:rFonts w:ascii="仿宋" w:hAnsi="仿宋" w:cs="仿宋"/>
          <w:sz w:val="24"/>
          <w:highlight w:val="none"/>
        </w:rPr>
      </w:pPr>
      <w:r>
        <w:rPr>
          <w:rFonts w:hint="eastAsia" w:ascii="仿宋" w:hAnsi="仿宋" w:cs="仿宋"/>
          <w:sz w:val="24"/>
          <w:szCs w:val="21"/>
          <w:highlight w:val="none"/>
        </w:rPr>
        <w:t>评审委员会将根据比选申请人的最后得分从高到低进行排序，分数得分前1-3名单位推荐为中选候选单位。如果综合得分相同，则报价低的单位推荐为中选候选单位，报价也相同，则抽签确定。</w:t>
      </w:r>
      <w:r>
        <w:rPr>
          <w:rFonts w:hint="eastAsia" w:ascii="仿宋" w:hAnsi="仿宋" w:cs="仿宋"/>
          <w:sz w:val="24"/>
          <w:highlight w:val="none"/>
        </w:rPr>
        <w:br w:type="page"/>
      </w:r>
    </w:p>
    <w:p w14:paraId="6443AAFF">
      <w:pPr>
        <w:spacing w:line="360" w:lineRule="auto"/>
        <w:rPr>
          <w:rFonts w:ascii="仿宋" w:hAnsi="仿宋" w:cs="仿宋"/>
          <w:sz w:val="24"/>
          <w:highlight w:val="none"/>
        </w:rPr>
      </w:pPr>
    </w:p>
    <w:p w14:paraId="597868CB">
      <w:pPr>
        <w:pStyle w:val="4"/>
        <w:numPr>
          <w:ilvl w:val="0"/>
          <w:numId w:val="4"/>
        </w:numPr>
        <w:rPr>
          <w:rFonts w:ascii="仿宋" w:hAnsi="仿宋" w:cs="仿宋"/>
          <w:highlight w:val="none"/>
        </w:rPr>
      </w:pPr>
      <w:r>
        <w:rPr>
          <w:rFonts w:hint="eastAsia" w:ascii="仿宋" w:hAnsi="仿宋" w:cs="仿宋"/>
          <w:highlight w:val="none"/>
        </w:rPr>
        <w:t xml:space="preserve"> </w:t>
      </w:r>
      <w:bookmarkStart w:id="47" w:name="_Toc22714"/>
      <w:r>
        <w:rPr>
          <w:rFonts w:hint="eastAsia" w:ascii="仿宋" w:hAnsi="仿宋" w:cs="仿宋"/>
          <w:highlight w:val="none"/>
        </w:rPr>
        <w:t>合同条款及格式</w:t>
      </w:r>
      <w:bookmarkEnd w:id="47"/>
    </w:p>
    <w:p w14:paraId="2B040C1F">
      <w:pPr>
        <w:spacing w:after="156" w:afterLines="50"/>
        <w:ind w:firstLine="480" w:firstLineChars="200"/>
        <w:rPr>
          <w:rFonts w:ascii="宋体" w:hAnsi="宋体" w:cs="宋体"/>
          <w:sz w:val="24"/>
          <w:szCs w:val="24"/>
          <w:highlight w:val="none"/>
        </w:rPr>
      </w:pPr>
      <w:r>
        <w:rPr>
          <w:rFonts w:hint="eastAsia" w:ascii="宋体" w:hAnsi="宋体" w:cs="宋体"/>
          <w:sz w:val="24"/>
          <w:szCs w:val="24"/>
          <w:highlight w:val="none"/>
        </w:rPr>
        <w:t>甲方：</w:t>
      </w:r>
      <w:r>
        <w:rPr>
          <w:rFonts w:hint="eastAsia" w:ascii="宋体" w:hAnsi="宋体" w:cs="宋体"/>
          <w:sz w:val="24"/>
          <w:szCs w:val="24"/>
          <w:highlight w:val="none"/>
          <w:u w:val="single"/>
        </w:rPr>
        <w:t xml:space="preserve">                     </w:t>
      </w:r>
    </w:p>
    <w:p w14:paraId="632B2587">
      <w:pPr>
        <w:spacing w:after="156" w:afterLines="50"/>
        <w:ind w:firstLine="480"/>
        <w:rPr>
          <w:rFonts w:ascii="宋体" w:hAnsi="宋体" w:cs="宋体"/>
          <w:sz w:val="24"/>
          <w:szCs w:val="24"/>
          <w:highlight w:val="none"/>
          <w:u w:val="single"/>
        </w:rPr>
      </w:pPr>
      <w:r>
        <w:rPr>
          <w:rFonts w:hint="eastAsia" w:ascii="宋体" w:hAnsi="宋体" w:cs="宋体"/>
          <w:sz w:val="24"/>
          <w:szCs w:val="24"/>
          <w:highlight w:val="none"/>
        </w:rPr>
        <w:t>负责人：</w:t>
      </w:r>
      <w:r>
        <w:rPr>
          <w:rFonts w:hint="eastAsia" w:ascii="宋体" w:hAnsi="宋体" w:cs="宋体"/>
          <w:sz w:val="24"/>
          <w:szCs w:val="24"/>
          <w:highlight w:val="none"/>
          <w:u w:val="single"/>
        </w:rPr>
        <w:t xml:space="preserve">                   </w:t>
      </w:r>
    </w:p>
    <w:p w14:paraId="480200A8">
      <w:pPr>
        <w:spacing w:after="156" w:afterLines="50"/>
        <w:rPr>
          <w:rFonts w:ascii="宋体" w:hAnsi="宋体" w:cs="宋体"/>
          <w:sz w:val="24"/>
          <w:szCs w:val="24"/>
          <w:highlight w:val="none"/>
        </w:rPr>
      </w:pPr>
      <w:r>
        <w:rPr>
          <w:rFonts w:hint="eastAsia" w:ascii="宋体" w:hAnsi="宋体" w:cs="宋体"/>
          <w:sz w:val="24"/>
          <w:szCs w:val="24"/>
          <w:highlight w:val="none"/>
        </w:rPr>
        <w:t xml:space="preserve">    住所：</w:t>
      </w:r>
      <w:r>
        <w:rPr>
          <w:rFonts w:hint="eastAsia" w:ascii="宋体" w:hAnsi="宋体" w:cs="宋体"/>
          <w:sz w:val="24"/>
          <w:szCs w:val="24"/>
          <w:highlight w:val="none"/>
          <w:u w:val="single"/>
        </w:rPr>
        <w:t xml:space="preserve">                     </w:t>
      </w:r>
    </w:p>
    <w:p w14:paraId="2D29E48F">
      <w:pPr>
        <w:spacing w:after="156" w:afterLines="50"/>
        <w:rPr>
          <w:rFonts w:ascii="宋体" w:hAnsi="宋体" w:cs="宋体"/>
          <w:sz w:val="24"/>
          <w:szCs w:val="24"/>
          <w:highlight w:val="none"/>
        </w:rPr>
      </w:pPr>
      <w:r>
        <w:rPr>
          <w:rFonts w:hint="eastAsia" w:ascii="宋体" w:hAnsi="宋体" w:cs="宋体"/>
          <w:sz w:val="24"/>
          <w:szCs w:val="24"/>
          <w:highlight w:val="none"/>
        </w:rPr>
        <w:t xml:space="preserve">    </w:t>
      </w:r>
    </w:p>
    <w:p w14:paraId="246F40AE">
      <w:pPr>
        <w:spacing w:after="156" w:afterLines="50"/>
        <w:ind w:firstLine="480" w:firstLineChars="200"/>
        <w:rPr>
          <w:rFonts w:ascii="宋体" w:hAnsi="宋体" w:cs="宋体"/>
          <w:sz w:val="24"/>
          <w:szCs w:val="24"/>
          <w:highlight w:val="non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09DC8D77">
      <w:pPr>
        <w:spacing w:after="156" w:afterLines="50"/>
        <w:rPr>
          <w:rFonts w:ascii="宋体" w:hAnsi="宋体" w:cs="宋体"/>
          <w:sz w:val="24"/>
          <w:szCs w:val="24"/>
          <w:highlight w:val="none"/>
        </w:rPr>
      </w:pPr>
      <w:r>
        <w:rPr>
          <w:rFonts w:hint="eastAsia" w:ascii="宋体" w:hAnsi="宋体" w:cs="宋体"/>
          <w:sz w:val="24"/>
          <w:szCs w:val="24"/>
          <w:highlight w:val="none"/>
        </w:rPr>
        <w:t xml:space="preserve">    负责人：</w:t>
      </w:r>
      <w:r>
        <w:rPr>
          <w:rFonts w:hint="eastAsia" w:ascii="宋体" w:hAnsi="宋体" w:cs="宋体"/>
          <w:sz w:val="24"/>
          <w:szCs w:val="24"/>
          <w:highlight w:val="none"/>
          <w:u w:val="single"/>
        </w:rPr>
        <w:t xml:space="preserve">                   </w:t>
      </w:r>
    </w:p>
    <w:p w14:paraId="21408969">
      <w:pPr>
        <w:spacing w:after="156" w:afterLines="50"/>
        <w:rPr>
          <w:rFonts w:ascii="宋体" w:hAnsi="宋体" w:cs="宋体"/>
          <w:sz w:val="24"/>
          <w:szCs w:val="24"/>
          <w:highlight w:val="none"/>
          <w:u w:val="single"/>
        </w:rPr>
      </w:pPr>
      <w:r>
        <w:rPr>
          <w:rFonts w:hint="eastAsia" w:ascii="宋体" w:hAnsi="宋体" w:cs="宋体"/>
          <w:sz w:val="24"/>
          <w:szCs w:val="24"/>
          <w:highlight w:val="none"/>
        </w:rPr>
        <w:t xml:space="preserve">    住所：</w:t>
      </w:r>
      <w:r>
        <w:rPr>
          <w:rFonts w:hint="eastAsia" w:ascii="宋体" w:hAnsi="宋体" w:cs="宋体"/>
          <w:sz w:val="24"/>
          <w:szCs w:val="24"/>
          <w:highlight w:val="none"/>
          <w:u w:val="single"/>
        </w:rPr>
        <w:t xml:space="preserve">                     </w:t>
      </w:r>
    </w:p>
    <w:p w14:paraId="4A9C08E6">
      <w:pPr>
        <w:adjustRightInd w:val="0"/>
        <w:snapToGrid w:val="0"/>
        <w:spacing w:after="156" w:afterLines="50"/>
        <w:ind w:firstLine="480" w:firstLineChars="200"/>
        <w:rPr>
          <w:rFonts w:ascii="宋体" w:hAnsi="宋体" w:cs="宋体"/>
          <w:sz w:val="24"/>
          <w:szCs w:val="24"/>
          <w:highlight w:val="none"/>
        </w:rPr>
      </w:pPr>
    </w:p>
    <w:p w14:paraId="6BA037EC">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甲方系依据中华人民共和国法律成立并存续的法人，为规范经营管理行为、防范和降低法律风险、维护自身合法权益，决定聘请乙方担任</w:t>
      </w:r>
      <w:r>
        <w:rPr>
          <w:rFonts w:hint="eastAsia" w:ascii="仿宋" w:hAnsi="仿宋" w:cs="仿宋"/>
          <w:sz w:val="24"/>
          <w:szCs w:val="21"/>
          <w:highlight w:val="none"/>
          <w:lang w:eastAsia="zh-CN" w:bidi="ar"/>
        </w:rPr>
        <w:t>2025年度</w:t>
      </w:r>
      <w:r>
        <w:rPr>
          <w:rFonts w:hint="eastAsia" w:ascii="仿宋" w:hAnsi="仿宋" w:cs="仿宋"/>
          <w:sz w:val="24"/>
          <w:szCs w:val="21"/>
          <w:highlight w:val="none"/>
          <w:lang w:bidi="ar"/>
        </w:rPr>
        <w:t>法律顾问；乙方同意接受甲方聘请担任甲方之法律顾问，并指派专业律师提供法律顾问服务。</w:t>
      </w:r>
    </w:p>
    <w:p w14:paraId="1497CC28">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为此，甲、乙双方经友好协商，并依据《中华人民共和国律师法</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中华人民共和国民法典》等法律法规之规定，订立本合同，共同遵照执行。</w:t>
      </w:r>
    </w:p>
    <w:p w14:paraId="0C6351E2">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顾问律师</w:t>
      </w:r>
    </w:p>
    <w:p w14:paraId="067D27F7">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1.1</w:t>
      </w:r>
      <w:r>
        <w:rPr>
          <w:rFonts w:hint="eastAsia" w:ascii="仿宋" w:hAnsi="仿宋" w:cs="仿宋"/>
          <w:sz w:val="24"/>
          <w:szCs w:val="21"/>
          <w:highlight w:val="none"/>
          <w:lang w:bidi="ar"/>
        </w:rPr>
        <w:t>甲方同意聘请乙方指派的</w:t>
      </w:r>
      <w:r>
        <w:rPr>
          <w:rFonts w:hint="eastAsia" w:ascii="仿宋" w:hAnsi="仿宋" w:cs="仿宋"/>
          <w:sz w:val="24"/>
          <w:szCs w:val="21"/>
          <w:highlight w:val="none"/>
          <w:u w:val="single"/>
          <w:lang w:bidi="ar"/>
        </w:rPr>
        <w:t xml:space="preserve">        </w:t>
      </w:r>
      <w:r>
        <w:rPr>
          <w:rFonts w:hint="eastAsia" w:ascii="仿宋" w:hAnsi="仿宋" w:cs="仿宋"/>
          <w:sz w:val="24"/>
          <w:szCs w:val="21"/>
          <w:highlight w:val="none"/>
          <w:lang w:bidi="ar"/>
        </w:rPr>
        <w:t>、</w:t>
      </w:r>
      <w:r>
        <w:rPr>
          <w:rFonts w:hint="eastAsia" w:ascii="仿宋" w:hAnsi="仿宋" w:cs="仿宋"/>
          <w:sz w:val="24"/>
          <w:szCs w:val="21"/>
          <w:highlight w:val="none"/>
          <w:u w:val="single"/>
          <w:lang w:bidi="ar"/>
        </w:rPr>
        <w:t xml:space="preserve">       </w:t>
      </w:r>
      <w:r>
        <w:rPr>
          <w:rFonts w:hint="eastAsia" w:ascii="仿宋" w:hAnsi="仿宋" w:cs="仿宋"/>
          <w:sz w:val="24"/>
          <w:szCs w:val="21"/>
          <w:highlight w:val="none"/>
          <w:lang w:bidi="ar"/>
        </w:rPr>
        <w:t>、</w:t>
      </w:r>
      <w:r>
        <w:rPr>
          <w:rFonts w:hint="eastAsia" w:ascii="仿宋" w:hAnsi="仿宋" w:cs="仿宋"/>
          <w:sz w:val="24"/>
          <w:szCs w:val="21"/>
          <w:highlight w:val="none"/>
          <w:u w:val="single"/>
          <w:lang w:bidi="ar"/>
        </w:rPr>
        <w:t xml:space="preserve">       </w:t>
      </w:r>
      <w:r>
        <w:rPr>
          <w:rFonts w:hint="eastAsia" w:ascii="仿宋" w:hAnsi="仿宋" w:cs="仿宋"/>
          <w:sz w:val="24"/>
          <w:szCs w:val="21"/>
          <w:highlight w:val="none"/>
          <w:lang w:bidi="ar"/>
        </w:rPr>
        <w:t>律师为甲方</w:t>
      </w:r>
      <w:r>
        <w:rPr>
          <w:rFonts w:hint="eastAsia" w:ascii="仿宋" w:hAnsi="仿宋" w:cs="仿宋"/>
          <w:sz w:val="24"/>
          <w:szCs w:val="21"/>
          <w:highlight w:val="none"/>
          <w:lang w:eastAsia="zh-CN" w:bidi="ar"/>
        </w:rPr>
        <w:t>2025年度</w:t>
      </w:r>
      <w:r>
        <w:rPr>
          <w:rFonts w:hint="eastAsia" w:ascii="仿宋" w:hAnsi="仿宋" w:cs="仿宋"/>
          <w:sz w:val="24"/>
          <w:szCs w:val="21"/>
          <w:highlight w:val="none"/>
          <w:lang w:bidi="ar"/>
        </w:rPr>
        <w:t>法律顾问之顾问律师。</w:t>
      </w:r>
    </w:p>
    <w:p w14:paraId="2FEBDEAC">
      <w:pPr>
        <w:adjustRightInd w:val="0"/>
        <w:snapToGrid w:val="0"/>
        <w:spacing w:after="156" w:afterLines="50" w:line="240" w:lineRule="auto"/>
        <w:ind w:left="0" w:firstLine="480" w:firstLineChars="200"/>
        <w:rPr>
          <w:rFonts w:hint="eastAsia" w:ascii="宋体" w:hAnsi="宋体" w:cs="宋体"/>
          <w:bCs w:val="0"/>
          <w:sz w:val="24"/>
          <w:szCs w:val="24"/>
          <w:highlight w:val="none"/>
          <w:lang w:bidi="ar"/>
        </w:rPr>
      </w:pPr>
      <w:r>
        <w:rPr>
          <w:rFonts w:hint="eastAsia" w:ascii="宋体" w:hAnsi="宋体" w:cs="宋体"/>
          <w:bCs w:val="0"/>
          <w:sz w:val="24"/>
          <w:szCs w:val="24"/>
          <w:highlight w:val="none"/>
          <w:lang w:bidi="ar"/>
        </w:rPr>
        <w:t>乙方项目负责人</w:t>
      </w:r>
      <w:r>
        <w:rPr>
          <w:rFonts w:hint="eastAsia" w:ascii="宋体" w:hAnsi="宋体" w:cs="宋体"/>
          <w:bCs w:val="0"/>
          <w:sz w:val="24"/>
          <w:szCs w:val="24"/>
          <w:highlight w:val="none"/>
          <w:u w:val="single"/>
          <w:lang w:bidi="ar"/>
        </w:rPr>
        <w:t xml:space="preserve">   </w:t>
      </w:r>
      <w:r>
        <w:rPr>
          <w:rFonts w:hint="eastAsia" w:ascii="宋体" w:hAnsi="宋体" w:cs="宋体"/>
          <w:bCs w:val="0"/>
          <w:sz w:val="24"/>
          <w:szCs w:val="24"/>
          <w:highlight w:val="none"/>
          <w:lang w:bidi="ar"/>
        </w:rPr>
        <w:t>律师，联系电话 ：</w:t>
      </w:r>
    </w:p>
    <w:p w14:paraId="06CA3372">
      <w:pPr>
        <w:adjustRightInd w:val="0"/>
        <w:snapToGrid w:val="0"/>
        <w:spacing w:after="156" w:afterLines="50" w:line="240" w:lineRule="auto"/>
        <w:ind w:left="0" w:firstLine="480" w:firstLineChars="200"/>
        <w:rPr>
          <w:rFonts w:hint="eastAsia" w:ascii="宋体" w:hAnsi="宋体" w:cs="宋体"/>
          <w:bCs w:val="0"/>
          <w:sz w:val="24"/>
          <w:szCs w:val="24"/>
          <w:highlight w:val="none"/>
          <w:lang w:bidi="ar"/>
        </w:rPr>
      </w:pPr>
      <w:r>
        <w:rPr>
          <w:rFonts w:hint="eastAsia" w:ascii="宋体" w:hAnsi="宋体" w:cs="宋体"/>
          <w:bCs w:val="0"/>
          <w:sz w:val="24"/>
          <w:szCs w:val="24"/>
          <w:highlight w:val="none"/>
          <w:lang w:bidi="ar"/>
        </w:rPr>
        <w:t>乙方项目团队成员</w:t>
      </w:r>
      <w:r>
        <w:rPr>
          <w:rFonts w:hint="eastAsia" w:ascii="宋体" w:hAnsi="宋体" w:cs="宋体"/>
          <w:bCs w:val="0"/>
          <w:sz w:val="24"/>
          <w:szCs w:val="24"/>
          <w:highlight w:val="none"/>
          <w:u w:val="single"/>
          <w:lang w:bidi="ar"/>
        </w:rPr>
        <w:t xml:space="preserve">   </w:t>
      </w:r>
      <w:r>
        <w:rPr>
          <w:rFonts w:hint="eastAsia" w:ascii="宋体" w:hAnsi="宋体" w:cs="宋体"/>
          <w:bCs w:val="0"/>
          <w:sz w:val="24"/>
          <w:szCs w:val="24"/>
          <w:highlight w:val="none"/>
          <w:lang w:bidi="ar"/>
        </w:rPr>
        <w:t>律师，联系电话：</w:t>
      </w:r>
    </w:p>
    <w:p w14:paraId="1624506B">
      <w:pPr>
        <w:adjustRightInd w:val="0"/>
        <w:snapToGrid w:val="0"/>
        <w:spacing w:after="156" w:afterLines="50" w:line="240" w:lineRule="auto"/>
        <w:ind w:left="0" w:firstLine="480" w:firstLineChars="200"/>
        <w:rPr>
          <w:rFonts w:hint="eastAsia" w:ascii="宋体" w:hAnsi="宋体" w:cs="宋体"/>
          <w:bCs w:val="0"/>
          <w:sz w:val="24"/>
          <w:szCs w:val="24"/>
          <w:highlight w:val="none"/>
          <w:lang w:bidi="ar"/>
        </w:rPr>
      </w:pPr>
      <w:r>
        <w:rPr>
          <w:rFonts w:hint="eastAsia" w:ascii="宋体" w:hAnsi="宋体" w:cs="宋体"/>
          <w:bCs w:val="0"/>
          <w:sz w:val="24"/>
          <w:szCs w:val="24"/>
          <w:highlight w:val="none"/>
          <w:lang w:bidi="ar"/>
        </w:rPr>
        <w:t>乙方项目团队成员</w:t>
      </w:r>
      <w:r>
        <w:rPr>
          <w:rFonts w:hint="eastAsia" w:ascii="宋体" w:hAnsi="宋体" w:cs="宋体"/>
          <w:bCs w:val="0"/>
          <w:sz w:val="24"/>
          <w:szCs w:val="24"/>
          <w:highlight w:val="none"/>
          <w:u w:val="single"/>
          <w:lang w:bidi="ar"/>
        </w:rPr>
        <w:t xml:space="preserve">   </w:t>
      </w:r>
      <w:r>
        <w:rPr>
          <w:rFonts w:hint="eastAsia" w:ascii="宋体" w:hAnsi="宋体" w:cs="宋体"/>
          <w:bCs w:val="0"/>
          <w:sz w:val="24"/>
          <w:szCs w:val="24"/>
          <w:highlight w:val="none"/>
          <w:lang w:bidi="ar"/>
        </w:rPr>
        <w:t xml:space="preserve">律师，联系电话  </w:t>
      </w:r>
    </w:p>
    <w:p w14:paraId="0A2DCE99">
      <w:pPr>
        <w:spacing w:line="360" w:lineRule="auto"/>
        <w:ind w:left="0" w:firstLine="480" w:firstLineChars="200"/>
        <w:rPr>
          <w:rFonts w:hint="eastAsia" w:ascii="仿宋" w:hAnsi="仿宋" w:cs="仿宋"/>
          <w:sz w:val="24"/>
          <w:szCs w:val="21"/>
          <w:highlight w:val="none"/>
        </w:rPr>
      </w:pPr>
      <w:r>
        <w:rPr>
          <w:rFonts w:hint="eastAsia" w:ascii="仿宋" w:hAnsi="仿宋" w:cs="仿宋"/>
          <w:bCs w:val="0"/>
          <w:sz w:val="24"/>
          <w:szCs w:val="21"/>
          <w:highlight w:val="none"/>
          <w:lang w:bidi="ar"/>
        </w:rPr>
        <w:t>乙方律师团队在代理活动中必须及时履行法律顾问职责。当甲方发现乙方律师在履行法律顾问职责时有违反律师职业道德和执业纪律的行为，应立即向乙方法定代表人反映，经查证属实的，乙方将按事务所规章制度对承办律师进行处罚，并为甲方另行指派律师继续履行法律顾问职责。乙方投诉电话：</w:t>
      </w:r>
      <w:r>
        <w:rPr>
          <w:rFonts w:hint="eastAsia" w:ascii="仿宋" w:hAnsi="仿宋" w:cs="仿宋"/>
          <w:bCs w:val="0"/>
          <w:sz w:val="24"/>
          <w:szCs w:val="21"/>
          <w:highlight w:val="none"/>
          <w:u w:val="single"/>
          <w:lang w:bidi="ar"/>
        </w:rPr>
        <w:t xml:space="preserve">    </w:t>
      </w:r>
      <w:r>
        <w:rPr>
          <w:rFonts w:hint="eastAsia" w:ascii="仿宋" w:hAnsi="仿宋" w:cs="仿宋"/>
          <w:bCs w:val="0"/>
          <w:sz w:val="24"/>
          <w:szCs w:val="21"/>
          <w:highlight w:val="none"/>
          <w:lang w:bidi="ar"/>
        </w:rPr>
        <w:t>，投诉邮箱：</w:t>
      </w:r>
      <w:r>
        <w:rPr>
          <w:rFonts w:hint="eastAsia" w:ascii="仿宋" w:hAnsi="仿宋" w:cs="仿宋"/>
          <w:bCs w:val="0"/>
          <w:sz w:val="24"/>
          <w:szCs w:val="21"/>
          <w:highlight w:val="none"/>
          <w:u w:val="single"/>
          <w:lang w:bidi="ar"/>
        </w:rPr>
        <w:t xml:space="preserve">     </w:t>
      </w:r>
      <w:r>
        <w:rPr>
          <w:rFonts w:hint="eastAsia" w:ascii="仿宋" w:hAnsi="仿宋" w:cs="仿宋"/>
          <w:bCs w:val="0"/>
          <w:sz w:val="24"/>
          <w:szCs w:val="21"/>
          <w:highlight w:val="none"/>
          <w:lang w:bidi="ar"/>
        </w:rPr>
        <w:t xml:space="preserve"> 。</w:t>
      </w:r>
    </w:p>
    <w:p w14:paraId="461A355C">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1.2</w:t>
      </w:r>
      <w:r>
        <w:rPr>
          <w:rFonts w:hint="eastAsia" w:ascii="仿宋" w:hAnsi="仿宋" w:cs="仿宋"/>
          <w:sz w:val="24"/>
          <w:szCs w:val="21"/>
          <w:highlight w:val="none"/>
          <w:lang w:bidi="ar"/>
        </w:rPr>
        <w:t>由于甲方所需法律顾问服务工作量的增加，经协商后，乙方可增派专业律师提供法律服务；</w:t>
      </w:r>
    </w:p>
    <w:p w14:paraId="7BEDD329">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1.3</w:t>
      </w:r>
      <w:r>
        <w:rPr>
          <w:rFonts w:hint="eastAsia" w:ascii="仿宋" w:hAnsi="仿宋" w:cs="仿宋"/>
          <w:sz w:val="24"/>
          <w:szCs w:val="21"/>
          <w:highlight w:val="none"/>
          <w:lang w:bidi="ar"/>
        </w:rPr>
        <w:t>乙方指派之上述律师因故无法履行本合同义务时，乙方应及时与甲方协商并另行指派律师为甲方提供法律顾问服务；</w:t>
      </w:r>
    </w:p>
    <w:p w14:paraId="243CBD9A">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1.4</w:t>
      </w:r>
      <w:r>
        <w:rPr>
          <w:rFonts w:hint="eastAsia" w:ascii="仿宋" w:hAnsi="仿宋" w:cs="仿宋"/>
          <w:sz w:val="24"/>
          <w:szCs w:val="21"/>
          <w:highlight w:val="none"/>
          <w:lang w:bidi="ar"/>
        </w:rPr>
        <w:t>视甲方之工作需要，乙方可临时指派其他专业律师为甲方处理临时性或应急性之法律事务。</w:t>
      </w:r>
    </w:p>
    <w:p w14:paraId="6B448303">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顾问律师的工作范围及内容</w:t>
      </w:r>
    </w:p>
    <w:p w14:paraId="5EE58521">
      <w:pPr>
        <w:adjustRightInd/>
        <w:snapToGrid/>
        <w:spacing w:after="0" w:afterLines="-2147483648" w:line="360" w:lineRule="auto"/>
        <w:ind w:firstLine="480" w:firstLineChars="200"/>
        <w:rPr>
          <w:rFonts w:hint="eastAsia" w:ascii="仿宋" w:hAnsi="仿宋" w:eastAsia="宋体" w:cs="仿宋"/>
          <w:b w:val="0"/>
          <w:bCs w:val="0"/>
          <w:sz w:val="24"/>
          <w:szCs w:val="21"/>
          <w:highlight w:val="none"/>
          <w:lang w:bidi="ar"/>
        </w:rPr>
      </w:pPr>
      <w:r>
        <w:rPr>
          <w:rFonts w:hint="eastAsia" w:ascii="仿宋" w:hAnsi="仿宋" w:eastAsia="宋体" w:cs="仿宋"/>
          <w:b w:val="0"/>
          <w:bCs w:val="0"/>
          <w:sz w:val="24"/>
          <w:szCs w:val="21"/>
          <w:highlight w:val="none"/>
          <w:lang w:bidi="ar"/>
        </w:rPr>
        <w:t>2.1为</w:t>
      </w:r>
      <w:r>
        <w:rPr>
          <w:rFonts w:hint="eastAsia" w:ascii="仿宋" w:hAnsi="仿宋" w:eastAsia="宋体" w:cs="仿宋"/>
          <w:b w:val="0"/>
          <w:bCs w:val="0"/>
          <w:sz w:val="24"/>
          <w:szCs w:val="21"/>
          <w:highlight w:val="none"/>
          <w:lang w:val="en-US" w:bidi="ar"/>
        </w:rPr>
        <w:t>甲方</w:t>
      </w:r>
      <w:r>
        <w:rPr>
          <w:rFonts w:hint="eastAsia" w:ascii="仿宋" w:hAnsi="仿宋" w:eastAsia="宋体" w:cs="仿宋"/>
          <w:b w:val="0"/>
          <w:bCs w:val="0"/>
          <w:sz w:val="24"/>
          <w:szCs w:val="21"/>
          <w:highlight w:val="none"/>
          <w:lang w:bidi="ar"/>
        </w:rPr>
        <w:t>提供</w:t>
      </w:r>
      <w:r>
        <w:rPr>
          <w:rFonts w:hint="eastAsia" w:ascii="仿宋" w:hAnsi="仿宋" w:cs="仿宋"/>
          <w:b w:val="0"/>
          <w:bCs w:val="0"/>
          <w:sz w:val="24"/>
          <w:szCs w:val="21"/>
          <w:highlight w:val="none"/>
          <w:lang w:eastAsia="zh-CN" w:bidi="ar"/>
        </w:rPr>
        <w:t>2025年度</w:t>
      </w:r>
      <w:r>
        <w:rPr>
          <w:rFonts w:hint="eastAsia" w:ascii="仿宋" w:hAnsi="仿宋" w:eastAsia="宋体" w:cs="仿宋"/>
          <w:b w:val="0"/>
          <w:bCs w:val="0"/>
          <w:sz w:val="24"/>
          <w:szCs w:val="21"/>
          <w:highlight w:val="none"/>
          <w:lang w:bidi="ar"/>
        </w:rPr>
        <w:t>法律顾问服务，</w:t>
      </w:r>
      <w:r>
        <w:rPr>
          <w:rFonts w:hint="eastAsia" w:ascii="仿宋" w:hAnsi="仿宋" w:eastAsia="宋体" w:cs="仿宋"/>
          <w:b w:val="0"/>
          <w:bCs w:val="0"/>
          <w:sz w:val="24"/>
          <w:szCs w:val="21"/>
          <w:highlight w:val="none"/>
          <w:lang w:val="en-US" w:bidi="ar"/>
        </w:rPr>
        <w:t>服务对象包括甲方及其全资子公司四川新筑通工汽车有限公司（合称“公司”），工作范围及内容</w:t>
      </w:r>
      <w:r>
        <w:rPr>
          <w:rFonts w:hint="eastAsia" w:ascii="仿宋" w:hAnsi="仿宋" w:eastAsia="宋体" w:cs="仿宋"/>
          <w:b w:val="0"/>
          <w:bCs w:val="0"/>
          <w:sz w:val="24"/>
          <w:szCs w:val="21"/>
          <w:highlight w:val="none"/>
          <w:lang w:bidi="ar"/>
        </w:rPr>
        <w:t>包括但不限于：</w:t>
      </w:r>
    </w:p>
    <w:p w14:paraId="78D72482">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.1.1</w:t>
      </w:r>
      <w:r>
        <w:rPr>
          <w:rFonts w:hint="eastAsia" w:ascii="仿宋" w:hAnsi="仿宋" w:cs="仿宋"/>
          <w:sz w:val="24"/>
          <w:szCs w:val="21"/>
          <w:highlight w:val="none"/>
          <w:lang w:bidi="ar"/>
        </w:rPr>
        <w:t>为公司日常业务所涉及的法律事务提供法律咨询意见、建议和依据；对重要商事合同的履行提供法律指导；解释有关法律规定；</w:t>
      </w:r>
    </w:p>
    <w:p w14:paraId="1EEFBA81">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.1.2</w:t>
      </w:r>
      <w:r>
        <w:rPr>
          <w:rFonts w:hint="eastAsia" w:ascii="仿宋" w:hAnsi="仿宋" w:cs="仿宋"/>
          <w:sz w:val="24"/>
          <w:szCs w:val="21"/>
          <w:highlight w:val="none"/>
          <w:lang w:bidi="ar"/>
        </w:rPr>
        <w:t>协调处理公司与股东之间、员工之间、合作方之间的争议（不含诉讼代理）；</w:t>
      </w:r>
    </w:p>
    <w:p w14:paraId="74E0F333">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.1.3</w:t>
      </w:r>
      <w:r>
        <w:rPr>
          <w:rFonts w:hint="eastAsia" w:ascii="仿宋" w:hAnsi="仿宋" w:cs="仿宋"/>
          <w:sz w:val="24"/>
          <w:szCs w:val="21"/>
          <w:highlight w:val="none"/>
          <w:lang w:bidi="ar"/>
        </w:rPr>
        <w:t>协助草拟、审查、修改公司业务中涉及的各类合同、协议等法律文书，为公司设立开办企业审核、修改工商登记资料、企业章程等法律文件；为公司起草、修订本单位合同管理制度，规范合同的管理与使用，防范合同纠纷；</w:t>
      </w:r>
    </w:p>
    <w:p w14:paraId="435D27DD">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.1.4</w:t>
      </w:r>
      <w:r>
        <w:rPr>
          <w:rFonts w:hint="eastAsia" w:ascii="仿宋" w:hAnsi="仿宋" w:cs="仿宋"/>
          <w:sz w:val="24"/>
          <w:szCs w:val="21"/>
          <w:highlight w:val="none"/>
          <w:lang w:bidi="ar"/>
        </w:rPr>
        <w:t>对各项法律事务外的法律问题分析论证，为公司提供必要的法律依据和法律建议。协助审查、修改公司的各类制度文件、内部改革工作方案等，依据公司要求出具《法律意见书》；</w:t>
      </w:r>
    </w:p>
    <w:p w14:paraId="06B934D9">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.1.5</w:t>
      </w:r>
      <w:r>
        <w:rPr>
          <w:rFonts w:hint="eastAsia" w:ascii="仿宋" w:hAnsi="仿宋" w:cs="仿宋"/>
          <w:sz w:val="24"/>
          <w:szCs w:val="21"/>
          <w:highlight w:val="none"/>
          <w:lang w:bidi="ar"/>
        </w:rPr>
        <w:t>对外出具《声明》《确认书》《律师函》《法律意见书》等法律文书；</w:t>
      </w:r>
    </w:p>
    <w:p w14:paraId="14CB8492">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.1.6</w:t>
      </w:r>
      <w:r>
        <w:rPr>
          <w:rFonts w:hint="eastAsia" w:ascii="仿宋" w:hAnsi="仿宋" w:cs="仿宋"/>
          <w:sz w:val="24"/>
          <w:szCs w:val="21"/>
          <w:highlight w:val="none"/>
          <w:lang w:bidi="ar"/>
        </w:rPr>
        <w:t>就公司准备进行的诉讼、仲裁案件进行前期法律论证、策划等服务；</w:t>
      </w:r>
    </w:p>
    <w:p w14:paraId="6B373DA0">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.1.7</w:t>
      </w:r>
      <w:r>
        <w:rPr>
          <w:rFonts w:hint="eastAsia" w:ascii="仿宋" w:hAnsi="仿宋" w:cs="仿宋"/>
          <w:sz w:val="24"/>
          <w:szCs w:val="21"/>
          <w:highlight w:val="none"/>
          <w:lang w:bidi="ar"/>
        </w:rPr>
        <w:t>就公司经营管理存在的或可能遇到的法律问题提供律师建议；根据公司要求，定期或者不定期协助研究公司法律相关事务的疑难复杂问题，参与研究、讨论，提出法律意见；</w:t>
      </w:r>
    </w:p>
    <w:p w14:paraId="4CC02B63">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.1.8</w:t>
      </w:r>
      <w:r>
        <w:rPr>
          <w:rFonts w:hint="eastAsia" w:ascii="仿宋" w:hAnsi="仿宋" w:cs="仿宋"/>
          <w:sz w:val="24"/>
          <w:szCs w:val="21"/>
          <w:highlight w:val="none"/>
          <w:lang w:bidi="ar"/>
        </w:rPr>
        <w:t>参与公司非专项日常商务谈判，提供咨询意见；</w:t>
      </w:r>
    </w:p>
    <w:p w14:paraId="3CE081D7">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.1.9</w:t>
      </w:r>
      <w:r>
        <w:rPr>
          <w:rFonts w:hint="eastAsia" w:ascii="仿宋" w:hAnsi="仿宋" w:cs="仿宋"/>
          <w:sz w:val="24"/>
          <w:szCs w:val="21"/>
          <w:highlight w:val="none"/>
          <w:lang w:bidi="ar"/>
        </w:rPr>
        <w:t>在法律允许的范围内可对比选人合作伙伴、客户进行资信调查；列席公司会议，针对会议事项发表法律咨询意见；</w:t>
      </w:r>
    </w:p>
    <w:p w14:paraId="57D7527F">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.1.10</w:t>
      </w:r>
      <w:r>
        <w:rPr>
          <w:rFonts w:hint="eastAsia" w:ascii="仿宋" w:hAnsi="仿宋" w:cs="仿宋"/>
          <w:sz w:val="24"/>
          <w:szCs w:val="21"/>
          <w:highlight w:val="none"/>
          <w:lang w:bidi="ar"/>
        </w:rPr>
        <w:t>受委托签署、送达或者接受法律文件；</w:t>
      </w:r>
    </w:p>
    <w:p w14:paraId="0674BF17">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eastAsia="zh-CN" w:bidi="ar"/>
        </w:rPr>
        <w:t>2</w:t>
      </w:r>
      <w:r>
        <w:rPr>
          <w:rFonts w:hint="eastAsia" w:ascii="仿宋" w:hAnsi="仿宋" w:cs="仿宋"/>
          <w:sz w:val="24"/>
          <w:szCs w:val="21"/>
          <w:highlight w:val="none"/>
          <w:lang w:val="en-US" w:eastAsia="zh-CN" w:bidi="ar"/>
        </w:rPr>
        <w:t>.1.11</w:t>
      </w:r>
      <w:r>
        <w:rPr>
          <w:rFonts w:hint="eastAsia" w:ascii="仿宋" w:hAnsi="仿宋" w:cs="仿宋"/>
          <w:sz w:val="24"/>
          <w:szCs w:val="21"/>
          <w:highlight w:val="none"/>
          <w:lang w:bidi="ar"/>
        </w:rPr>
        <w:t>按照公司要求，每年提供至少4次法律事务知识讲座，进行法律宣传教育培训。</w:t>
      </w:r>
    </w:p>
    <w:p w14:paraId="0EA0F97A">
      <w:pPr>
        <w:adjustRightInd w:val="0"/>
        <w:snapToGrid w:val="0"/>
        <w:spacing w:after="156" w:afterLines="50"/>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2.2 合同审查工作内容</w:t>
      </w:r>
    </w:p>
    <w:p w14:paraId="119E0B16">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宋体" w:hAnsi="宋体" w:cs="宋体"/>
          <w:sz w:val="24"/>
          <w:szCs w:val="24"/>
          <w:highlight w:val="none"/>
        </w:rPr>
        <w:t>本</w:t>
      </w:r>
      <w:r>
        <w:rPr>
          <w:rFonts w:hint="eastAsia" w:ascii="宋体" w:hAnsi="宋体" w:cs="宋体"/>
          <w:sz w:val="24"/>
          <w:szCs w:val="24"/>
          <w:highlight w:val="none"/>
          <w:lang w:val="en-US"/>
        </w:rPr>
        <w:t>协议</w:t>
      </w:r>
      <w:r>
        <w:rPr>
          <w:rFonts w:hint="eastAsia" w:ascii="宋体" w:hAnsi="宋体" w:cs="宋体"/>
          <w:sz w:val="24"/>
          <w:szCs w:val="24"/>
          <w:highlight w:val="none"/>
        </w:rPr>
        <w:t>所称“合同”，是指公司与其他平等的民事主体签订的关于设立、变更、终止</w:t>
      </w:r>
      <w:r>
        <w:rPr>
          <w:rFonts w:hint="eastAsia" w:ascii="仿宋" w:hAnsi="仿宋" w:cs="仿宋"/>
          <w:sz w:val="24"/>
          <w:szCs w:val="21"/>
          <w:highlight w:val="none"/>
          <w:lang w:bidi="ar"/>
        </w:rPr>
        <w:t>民事关系的协议。公司作为一方主体对外签订的合同（包括但不限于合同、协议、备忘录）等，承诺函、证明函等文件的合法合规性参照合同审核办法执行。具体如下：</w:t>
      </w:r>
    </w:p>
    <w:p w14:paraId="735BC898">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2.2.1为甲方拟签订的各类</w:t>
      </w:r>
      <w:r>
        <w:rPr>
          <w:rFonts w:hint="eastAsia" w:ascii="仿宋" w:hAnsi="仿宋" w:cs="仿宋"/>
          <w:sz w:val="24"/>
          <w:szCs w:val="21"/>
          <w:highlight w:val="none"/>
          <w:lang w:val="en-US" w:bidi="ar"/>
        </w:rPr>
        <w:t>采购销售合同</w:t>
      </w:r>
      <w:r>
        <w:rPr>
          <w:rFonts w:hint="eastAsia" w:ascii="仿宋" w:hAnsi="仿宋" w:cs="仿宋"/>
          <w:sz w:val="24"/>
          <w:szCs w:val="21"/>
          <w:highlight w:val="none"/>
          <w:lang w:bidi="ar"/>
        </w:rPr>
        <w:t>、资金类合同、担保合同、资产类合同、工程建设类合同、基建投资类合同、中介机构服务类合同及其他经营类合同进行审查。审查的合同不包含采用四川发展标准文本合同拟签的合同、人事劳动合同等。</w:t>
      </w:r>
    </w:p>
    <w:p w14:paraId="0F13C085">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2.2.2合同审查主要内容∶1</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是否符合国家法律、法规、规章及其他规范性文件的规定</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2</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合同所涉交易是否显失公平</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3</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合同所涉交易是否存在风险敞口，合同履行风险是否可控</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4</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合同语言表述是否准确，格式是否规范。</w:t>
      </w:r>
    </w:p>
    <w:p w14:paraId="7B4EFDDA">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2.2.3对被审查合同进行审查，按照合同审查内容要求对被审核合同</w:t>
      </w:r>
      <w:r>
        <w:rPr>
          <w:rFonts w:hint="eastAsia" w:ascii="仿宋" w:hAnsi="仿宋" w:cs="仿宋"/>
          <w:sz w:val="24"/>
          <w:szCs w:val="21"/>
          <w:highlight w:val="none"/>
          <w:lang w:val="en-US" w:bidi="ar"/>
        </w:rPr>
        <w:t>签署合同审签单</w:t>
      </w:r>
      <w:r>
        <w:rPr>
          <w:rFonts w:hint="eastAsia" w:ascii="仿宋" w:hAnsi="仿宋" w:cs="仿宋"/>
          <w:sz w:val="24"/>
          <w:szCs w:val="21"/>
          <w:highlight w:val="none"/>
          <w:lang w:bidi="ar"/>
        </w:rPr>
        <w:t>。</w:t>
      </w:r>
    </w:p>
    <w:p w14:paraId="387C940B">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2.2.4自收到送审合同后应在3个自然日内审核完毕，并反馈每份被审合同的审核意见或</w:t>
      </w:r>
      <w:r>
        <w:rPr>
          <w:rFonts w:hint="eastAsia" w:ascii="仿宋" w:hAnsi="仿宋" w:cs="仿宋"/>
          <w:sz w:val="24"/>
          <w:szCs w:val="21"/>
          <w:highlight w:val="none"/>
          <w:lang w:val="en-US" w:bidi="ar"/>
        </w:rPr>
        <w:t>合同审签单</w:t>
      </w:r>
      <w:r>
        <w:rPr>
          <w:rFonts w:hint="eastAsia" w:ascii="仿宋" w:hAnsi="仿宋" w:cs="仿宋"/>
          <w:sz w:val="24"/>
          <w:szCs w:val="21"/>
          <w:highlight w:val="none"/>
          <w:lang w:bidi="ar"/>
        </w:rPr>
        <w:t>。</w:t>
      </w:r>
    </w:p>
    <w:p w14:paraId="6ADDFDE8">
      <w:pPr>
        <w:adjustRightInd w:val="0"/>
        <w:snapToGrid w:val="0"/>
        <w:spacing w:after="156" w:afterLines="50"/>
        <w:ind w:firstLine="480" w:firstLineChars="20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2.3 服务要求</w:t>
      </w:r>
    </w:p>
    <w:p w14:paraId="1D51D464">
      <w:pPr>
        <w:adjustRightInd/>
        <w:snapToGrid/>
        <w:spacing w:after="0" w:afterLines="-2147483648" w:line="360" w:lineRule="auto"/>
        <w:ind w:left="0" w:firstLine="480" w:firstLineChars="200"/>
        <w:rPr>
          <w:rFonts w:hint="eastAsia" w:ascii="仿宋" w:hAnsi="仿宋" w:cs="仿宋"/>
          <w:bCs w:val="0"/>
          <w:sz w:val="24"/>
          <w:szCs w:val="21"/>
          <w:highlight w:val="none"/>
          <w:lang w:bidi="ar"/>
        </w:rPr>
      </w:pPr>
      <w:r>
        <w:rPr>
          <w:rFonts w:hint="eastAsia" w:ascii="宋体" w:hAnsi="宋体" w:cs="宋体"/>
          <w:bCs w:val="0"/>
          <w:sz w:val="24"/>
          <w:szCs w:val="24"/>
          <w:highlight w:val="none"/>
          <w:lang w:eastAsia="zh-CN" w:bidi="ar"/>
        </w:rPr>
        <w:t>2</w:t>
      </w:r>
      <w:r>
        <w:rPr>
          <w:rFonts w:hint="eastAsia" w:ascii="宋体" w:hAnsi="宋体" w:cs="宋体"/>
          <w:bCs w:val="0"/>
          <w:sz w:val="24"/>
          <w:szCs w:val="24"/>
          <w:highlight w:val="none"/>
          <w:lang w:val="en-US" w:eastAsia="zh-CN" w:bidi="ar"/>
        </w:rPr>
        <w:t>.3.1</w:t>
      </w:r>
      <w:r>
        <w:rPr>
          <w:rFonts w:hint="eastAsia" w:ascii="宋体" w:hAnsi="宋体" w:cs="宋体"/>
          <w:bCs w:val="0"/>
          <w:sz w:val="24"/>
          <w:szCs w:val="24"/>
          <w:highlight w:val="none"/>
          <w:lang w:bidi="ar"/>
        </w:rPr>
        <w:t>根据工作需要可随时通知拟派顾问律师服务团队人员提供现场或远程法律服务。</w:t>
      </w:r>
      <w:r>
        <w:rPr>
          <w:rFonts w:hint="eastAsia" w:ascii="仿宋" w:hAnsi="仿宋" w:cs="仿宋"/>
          <w:bCs w:val="0"/>
          <w:sz w:val="24"/>
          <w:szCs w:val="21"/>
          <w:highlight w:val="none"/>
          <w:lang w:bidi="ar"/>
        </w:rPr>
        <w:t>对于非紧急法律事务，最迟在2日内提出书面法律意见；对于紧急法律事务，应在要求的时限办理完成。其中团队主承办律师应根据甲方要求随时上门提供较为深入的服务。</w:t>
      </w:r>
    </w:p>
    <w:p w14:paraId="674DCA21">
      <w:pPr>
        <w:adjustRightInd/>
        <w:snapToGrid/>
        <w:spacing w:after="0" w:afterLines="-2147483648" w:line="360" w:lineRule="auto"/>
        <w:ind w:left="0" w:firstLine="480" w:firstLineChars="200"/>
        <w:rPr>
          <w:rFonts w:hint="eastAsia" w:ascii="仿宋" w:hAnsi="仿宋" w:cs="仿宋"/>
          <w:bCs w:val="0"/>
          <w:sz w:val="24"/>
          <w:szCs w:val="21"/>
          <w:highlight w:val="none"/>
          <w:lang w:bidi="ar"/>
        </w:rPr>
      </w:pPr>
      <w:r>
        <w:rPr>
          <w:rFonts w:hint="eastAsia" w:ascii="仿宋" w:hAnsi="仿宋" w:cs="仿宋"/>
          <w:bCs w:val="0"/>
          <w:sz w:val="24"/>
          <w:szCs w:val="21"/>
          <w:highlight w:val="none"/>
          <w:lang w:eastAsia="zh-CN" w:bidi="ar"/>
        </w:rPr>
        <w:t>2</w:t>
      </w:r>
      <w:r>
        <w:rPr>
          <w:rFonts w:hint="eastAsia" w:ascii="仿宋" w:hAnsi="仿宋" w:cs="仿宋"/>
          <w:bCs w:val="0"/>
          <w:sz w:val="24"/>
          <w:szCs w:val="21"/>
          <w:highlight w:val="none"/>
          <w:lang w:val="en-US" w:eastAsia="zh-CN" w:bidi="ar"/>
        </w:rPr>
        <w:t>.3.2</w:t>
      </w:r>
      <w:r>
        <w:rPr>
          <w:rFonts w:hint="eastAsia" w:ascii="仿宋" w:hAnsi="仿宋" w:cs="仿宋"/>
          <w:bCs w:val="0"/>
          <w:sz w:val="24"/>
          <w:szCs w:val="21"/>
          <w:highlight w:val="none"/>
          <w:lang w:bidi="ar"/>
        </w:rPr>
        <w:t>日常工作中一般性合同审阅应在48小时内完成，重大或疑难事务的法律文件审阅应在5日内完成，且审阅工作和出具的意见都应当经过团队主承办律师确认；此外，对重要合同文稿或者重大活动文件，律师团队应亲自草拟文稿，并由主承办律师或相关律师参与洽谈和修订。</w:t>
      </w:r>
    </w:p>
    <w:p w14:paraId="2E5050F8">
      <w:pPr>
        <w:adjustRightInd/>
        <w:snapToGrid/>
        <w:spacing w:after="0" w:afterLines="-2147483648" w:line="360" w:lineRule="auto"/>
        <w:ind w:left="0" w:firstLine="480" w:firstLineChars="200"/>
        <w:rPr>
          <w:rFonts w:hint="eastAsia" w:ascii="仿宋" w:hAnsi="仿宋" w:cs="仿宋"/>
          <w:bCs w:val="0"/>
          <w:sz w:val="24"/>
          <w:szCs w:val="21"/>
          <w:highlight w:val="none"/>
          <w:lang w:bidi="ar"/>
        </w:rPr>
      </w:pPr>
      <w:r>
        <w:rPr>
          <w:rFonts w:hint="eastAsia" w:ascii="仿宋" w:hAnsi="仿宋" w:cs="仿宋"/>
          <w:bCs w:val="0"/>
          <w:sz w:val="24"/>
          <w:szCs w:val="21"/>
          <w:highlight w:val="none"/>
          <w:lang w:eastAsia="zh-CN" w:bidi="ar"/>
        </w:rPr>
        <w:t>2</w:t>
      </w:r>
      <w:r>
        <w:rPr>
          <w:rFonts w:hint="eastAsia" w:ascii="仿宋" w:hAnsi="仿宋" w:cs="仿宋"/>
          <w:bCs w:val="0"/>
          <w:sz w:val="24"/>
          <w:szCs w:val="21"/>
          <w:highlight w:val="none"/>
          <w:lang w:val="en-US" w:eastAsia="zh-CN" w:bidi="ar"/>
        </w:rPr>
        <w:t>.3.3</w:t>
      </w:r>
      <w:r>
        <w:rPr>
          <w:rFonts w:hint="eastAsia" w:ascii="仿宋" w:hAnsi="仿宋" w:cs="仿宋"/>
          <w:bCs w:val="0"/>
          <w:sz w:val="24"/>
          <w:szCs w:val="21"/>
          <w:highlight w:val="none"/>
          <w:lang w:bidi="ar"/>
        </w:rPr>
        <w:t>提供的法律咨询意见或合同审阅意见对经营管理活动具有针对性和实务操作层面的建设性、指导性、可控性，切实保障公司利益。</w:t>
      </w:r>
    </w:p>
    <w:p w14:paraId="5A3F1308">
      <w:pPr>
        <w:adjustRightInd/>
        <w:snapToGrid/>
        <w:spacing w:after="0" w:afterLines="-2147483648" w:line="360" w:lineRule="auto"/>
        <w:ind w:left="0" w:firstLine="480" w:firstLineChars="200"/>
        <w:rPr>
          <w:rFonts w:hint="eastAsia" w:ascii="仿宋" w:hAnsi="仿宋" w:cs="仿宋"/>
          <w:bCs w:val="0"/>
          <w:sz w:val="24"/>
          <w:szCs w:val="21"/>
          <w:highlight w:val="none"/>
          <w:lang w:bidi="ar"/>
        </w:rPr>
      </w:pPr>
      <w:r>
        <w:rPr>
          <w:rFonts w:hint="eastAsia" w:ascii="仿宋" w:hAnsi="仿宋" w:cs="仿宋"/>
          <w:bCs w:val="0"/>
          <w:sz w:val="24"/>
          <w:szCs w:val="21"/>
          <w:highlight w:val="none"/>
          <w:lang w:eastAsia="zh-CN" w:bidi="ar"/>
        </w:rPr>
        <w:t>2</w:t>
      </w:r>
      <w:r>
        <w:rPr>
          <w:rFonts w:hint="eastAsia" w:ascii="仿宋" w:hAnsi="仿宋" w:cs="仿宋"/>
          <w:bCs w:val="0"/>
          <w:sz w:val="24"/>
          <w:szCs w:val="21"/>
          <w:highlight w:val="none"/>
          <w:lang w:val="en-US" w:eastAsia="zh-CN" w:bidi="ar"/>
        </w:rPr>
        <w:t>.3.4</w:t>
      </w:r>
      <w:r>
        <w:rPr>
          <w:rFonts w:hint="eastAsia" w:ascii="仿宋" w:hAnsi="仿宋" w:cs="仿宋"/>
          <w:bCs w:val="0"/>
          <w:sz w:val="24"/>
          <w:szCs w:val="21"/>
          <w:highlight w:val="none"/>
          <w:lang w:bidi="ar"/>
        </w:rPr>
        <w:t>人员要求</w:t>
      </w:r>
    </w:p>
    <w:p w14:paraId="40CA0B0C">
      <w:pPr>
        <w:adjustRightInd/>
        <w:snapToGrid/>
        <w:spacing w:after="0" w:afterLines="-2147483648" w:line="360" w:lineRule="auto"/>
        <w:ind w:left="0" w:firstLine="480" w:firstLineChars="200"/>
        <w:rPr>
          <w:rFonts w:hint="eastAsia" w:ascii="仿宋" w:hAnsi="仿宋" w:cs="仿宋"/>
          <w:bCs w:val="0"/>
          <w:sz w:val="24"/>
          <w:szCs w:val="21"/>
          <w:highlight w:val="none"/>
          <w:lang w:bidi="ar"/>
        </w:rPr>
      </w:pPr>
      <w:r>
        <w:rPr>
          <w:rFonts w:hint="eastAsia" w:ascii="仿宋" w:hAnsi="仿宋" w:cs="仿宋"/>
          <w:bCs w:val="0"/>
          <w:sz w:val="24"/>
          <w:szCs w:val="21"/>
          <w:highlight w:val="none"/>
          <w:lang w:eastAsia="zh-CN" w:bidi="ar"/>
        </w:rPr>
        <w:t>2</w:t>
      </w:r>
      <w:r>
        <w:rPr>
          <w:rFonts w:hint="eastAsia" w:ascii="仿宋" w:hAnsi="仿宋" w:cs="仿宋"/>
          <w:bCs w:val="0"/>
          <w:sz w:val="24"/>
          <w:szCs w:val="21"/>
          <w:highlight w:val="none"/>
          <w:lang w:val="en-US" w:eastAsia="zh-CN" w:bidi="ar"/>
        </w:rPr>
        <w:t>.3.4.1</w:t>
      </w:r>
      <w:r>
        <w:rPr>
          <w:rFonts w:hint="eastAsia" w:ascii="仿宋" w:hAnsi="仿宋" w:cs="仿宋"/>
          <w:bCs w:val="0"/>
          <w:sz w:val="24"/>
          <w:szCs w:val="21"/>
          <w:highlight w:val="none"/>
          <w:lang w:bidi="ar"/>
        </w:rPr>
        <w:t>能为本项目配备服务经验丰富的团队，且应为甲方配备不少于3名具有本科及以上学历并满足甲方经营范围的具有丰富经验的执业律师。</w:t>
      </w:r>
    </w:p>
    <w:p w14:paraId="2216AFD7">
      <w:pPr>
        <w:adjustRightInd/>
        <w:snapToGrid/>
        <w:spacing w:after="0" w:afterLines="-2147483648" w:line="360" w:lineRule="auto"/>
        <w:ind w:left="0" w:firstLine="480" w:firstLineChars="200"/>
        <w:rPr>
          <w:rFonts w:hint="eastAsia" w:ascii="仿宋" w:hAnsi="仿宋" w:cs="仿宋"/>
          <w:bCs w:val="0"/>
          <w:sz w:val="24"/>
          <w:szCs w:val="21"/>
          <w:highlight w:val="none"/>
          <w:lang w:bidi="ar"/>
        </w:rPr>
      </w:pPr>
      <w:r>
        <w:rPr>
          <w:rFonts w:hint="eastAsia" w:ascii="仿宋" w:hAnsi="仿宋" w:cs="仿宋"/>
          <w:bCs w:val="0"/>
          <w:sz w:val="24"/>
          <w:szCs w:val="21"/>
          <w:highlight w:val="none"/>
          <w:lang w:eastAsia="zh-CN" w:bidi="ar"/>
        </w:rPr>
        <w:t>2</w:t>
      </w:r>
      <w:r>
        <w:rPr>
          <w:rFonts w:hint="eastAsia" w:ascii="仿宋" w:hAnsi="仿宋" w:cs="仿宋"/>
          <w:bCs w:val="0"/>
          <w:sz w:val="24"/>
          <w:szCs w:val="21"/>
          <w:highlight w:val="none"/>
          <w:lang w:val="en-US" w:eastAsia="zh-CN" w:bidi="ar"/>
        </w:rPr>
        <w:t>.3.4.2</w:t>
      </w:r>
      <w:r>
        <w:rPr>
          <w:rFonts w:hint="eastAsia" w:ascii="仿宋" w:hAnsi="仿宋" w:cs="仿宋"/>
          <w:bCs w:val="0"/>
          <w:sz w:val="24"/>
          <w:szCs w:val="21"/>
          <w:highlight w:val="none"/>
          <w:lang w:bidi="ar"/>
        </w:rPr>
        <w:t>项目成员具有良好的职业素养，服务团队成员能够保持工作严谨、敢于直言、严守信用、坚持法律的原则，始终具有服务精神和高度的责任心，杜绝重大过失。</w:t>
      </w:r>
    </w:p>
    <w:p w14:paraId="5B6494D5">
      <w:pPr>
        <w:adjustRightInd/>
        <w:snapToGrid/>
        <w:spacing w:after="0" w:afterLines="-2147483648" w:line="360" w:lineRule="auto"/>
        <w:ind w:left="0" w:firstLine="480" w:firstLineChars="200"/>
        <w:rPr>
          <w:rFonts w:hint="eastAsia" w:ascii="仿宋" w:hAnsi="仿宋" w:cs="仿宋"/>
          <w:bCs w:val="0"/>
          <w:sz w:val="24"/>
          <w:szCs w:val="21"/>
          <w:highlight w:val="none"/>
          <w:lang w:bidi="ar"/>
        </w:rPr>
      </w:pPr>
      <w:r>
        <w:rPr>
          <w:rFonts w:hint="eastAsia" w:ascii="仿宋" w:hAnsi="仿宋" w:cs="仿宋"/>
          <w:bCs w:val="0"/>
          <w:sz w:val="24"/>
          <w:szCs w:val="21"/>
          <w:highlight w:val="none"/>
          <w:lang w:eastAsia="zh-CN" w:bidi="ar"/>
        </w:rPr>
        <w:t>2</w:t>
      </w:r>
      <w:r>
        <w:rPr>
          <w:rFonts w:hint="eastAsia" w:ascii="仿宋" w:hAnsi="仿宋" w:cs="仿宋"/>
          <w:bCs w:val="0"/>
          <w:sz w:val="24"/>
          <w:szCs w:val="21"/>
          <w:highlight w:val="none"/>
          <w:lang w:val="en-US" w:eastAsia="zh-CN" w:bidi="ar"/>
        </w:rPr>
        <w:t>.3.4.3</w:t>
      </w:r>
      <w:r>
        <w:rPr>
          <w:rFonts w:hint="eastAsia" w:ascii="仿宋" w:hAnsi="仿宋" w:cs="仿宋"/>
          <w:bCs w:val="0"/>
          <w:sz w:val="24"/>
          <w:szCs w:val="21"/>
          <w:highlight w:val="none"/>
          <w:lang w:bidi="ar"/>
        </w:rPr>
        <w:t>项目成员须为熟悉民商法、民法典、劳动法、公司法、知识产权法等法律法规的专职执业律师。</w:t>
      </w:r>
    </w:p>
    <w:p w14:paraId="3CAEA564">
      <w:pPr>
        <w:adjustRightInd/>
        <w:snapToGrid/>
        <w:spacing w:after="0" w:afterLines="-2147483648" w:line="360" w:lineRule="auto"/>
        <w:ind w:firstLine="480" w:firstLineChars="200"/>
        <w:rPr>
          <w:rFonts w:hint="eastAsia" w:ascii="仿宋" w:hAnsi="仿宋" w:eastAsia="宋体" w:cs="仿宋"/>
          <w:sz w:val="24"/>
          <w:szCs w:val="21"/>
          <w:highlight w:val="none"/>
          <w:lang w:val="en-US" w:eastAsia="zh-CN" w:bidi="ar"/>
        </w:rPr>
      </w:pPr>
      <w:r>
        <w:rPr>
          <w:rFonts w:hint="eastAsia" w:ascii="仿宋" w:hAnsi="仿宋" w:cs="仿宋"/>
          <w:bCs w:val="0"/>
          <w:sz w:val="24"/>
          <w:szCs w:val="21"/>
          <w:highlight w:val="none"/>
          <w:lang w:eastAsia="zh-CN" w:bidi="ar"/>
        </w:rPr>
        <w:t>2</w:t>
      </w:r>
      <w:r>
        <w:rPr>
          <w:rFonts w:hint="eastAsia" w:ascii="仿宋" w:hAnsi="仿宋" w:cs="仿宋"/>
          <w:bCs w:val="0"/>
          <w:sz w:val="24"/>
          <w:szCs w:val="21"/>
          <w:highlight w:val="none"/>
          <w:lang w:val="en-US" w:eastAsia="zh-CN" w:bidi="ar"/>
        </w:rPr>
        <w:t>.3.4.4</w:t>
      </w:r>
      <w:r>
        <w:rPr>
          <w:rFonts w:hint="eastAsia" w:ascii="仿宋" w:hAnsi="仿宋" w:cs="仿宋"/>
          <w:bCs w:val="0"/>
          <w:sz w:val="24"/>
          <w:szCs w:val="21"/>
          <w:highlight w:val="none"/>
          <w:lang w:bidi="ar"/>
        </w:rPr>
        <w:t>作为项目负责人的主承办律师须具有丰富的为从事交通行业领域的国有或国有控股企业提供年度法律顾问服务的经验</w:t>
      </w:r>
      <w:r>
        <w:rPr>
          <w:rFonts w:hint="eastAsia" w:ascii="仿宋" w:hAnsi="仿宋" w:cs="仿宋"/>
          <w:bCs w:val="0"/>
          <w:sz w:val="24"/>
          <w:szCs w:val="21"/>
          <w:highlight w:val="none"/>
          <w:lang w:eastAsia="zh-CN" w:bidi="ar"/>
        </w:rPr>
        <w:t>，具</w:t>
      </w:r>
      <w:r>
        <w:rPr>
          <w:rFonts w:hint="eastAsia" w:ascii="仿宋" w:hAnsi="仿宋" w:cs="仿宋"/>
          <w:bCs w:val="0"/>
          <w:sz w:val="24"/>
          <w:szCs w:val="21"/>
          <w:highlight w:val="none"/>
          <w:lang w:bidi="ar"/>
        </w:rPr>
        <w:t>有较为深厚的专业学识，具有5年及以上的专职律师执业年限，熟知相关产业基本的商业模式和经营管理模式。</w:t>
      </w:r>
    </w:p>
    <w:p w14:paraId="48F03648">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甲方的权利、义务</w:t>
      </w:r>
    </w:p>
    <w:p w14:paraId="0BB1AE34">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3.1</w:t>
      </w:r>
      <w:r>
        <w:rPr>
          <w:rFonts w:hint="eastAsia" w:ascii="仿宋" w:hAnsi="仿宋" w:cs="仿宋"/>
          <w:sz w:val="24"/>
          <w:szCs w:val="21"/>
          <w:highlight w:val="none"/>
          <w:lang w:bidi="ar"/>
        </w:rPr>
        <w:t>甲方有权就乙方律师办理法律事务提出明确、合理、合法的要求；</w:t>
      </w:r>
    </w:p>
    <w:p w14:paraId="1B01E038">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3.2</w:t>
      </w:r>
      <w:r>
        <w:rPr>
          <w:rFonts w:hint="eastAsia" w:ascii="仿宋" w:hAnsi="仿宋" w:cs="仿宋"/>
          <w:sz w:val="24"/>
          <w:szCs w:val="21"/>
          <w:highlight w:val="none"/>
          <w:lang w:bidi="ar"/>
        </w:rPr>
        <w:t xml:space="preserve">甲方有权就与乙方律师工作配合等问题提出合理化建议和意见； </w:t>
      </w:r>
    </w:p>
    <w:p w14:paraId="08B7BC3F">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3.3</w:t>
      </w:r>
      <w:r>
        <w:rPr>
          <w:rFonts w:hint="eastAsia" w:ascii="仿宋" w:hAnsi="仿宋" w:cs="仿宋"/>
          <w:sz w:val="24"/>
          <w:szCs w:val="21"/>
          <w:highlight w:val="none"/>
          <w:lang w:bidi="ar"/>
        </w:rPr>
        <w:t>若乙方律师无法胜任顾问工作，甲方有权向乙方提出更换律师的合理要求；</w:t>
      </w:r>
    </w:p>
    <w:p w14:paraId="3CE2D0D7">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3.4</w:t>
      </w:r>
      <w:r>
        <w:rPr>
          <w:rFonts w:hint="eastAsia" w:ascii="仿宋" w:hAnsi="仿宋" w:cs="仿宋"/>
          <w:sz w:val="24"/>
          <w:szCs w:val="21"/>
          <w:highlight w:val="none"/>
          <w:lang w:bidi="ar"/>
        </w:rPr>
        <w:t>甲方应当尊重乙方律师及其工作成果，不得无故干涉乙方律师的正常的、合理的、合法的顾问工作；</w:t>
      </w:r>
    </w:p>
    <w:p w14:paraId="4DFD6173">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3.5</w:t>
      </w:r>
      <w:r>
        <w:rPr>
          <w:rFonts w:hint="eastAsia" w:ascii="仿宋" w:hAnsi="仿宋" w:cs="仿宋"/>
          <w:sz w:val="24"/>
          <w:szCs w:val="21"/>
          <w:highlight w:val="none"/>
          <w:lang w:bidi="ar"/>
        </w:rPr>
        <w:t>甲方需要顾问律师在</w:t>
      </w:r>
      <w:r>
        <w:rPr>
          <w:rFonts w:hint="eastAsia" w:ascii="仿宋" w:hAnsi="仿宋" w:cs="仿宋"/>
          <w:sz w:val="24"/>
          <w:szCs w:val="21"/>
          <w:highlight w:val="none"/>
          <w:u w:val="none"/>
          <w:lang w:bidi="ar"/>
        </w:rPr>
        <w:t>成都市</w:t>
      </w:r>
      <w:r>
        <w:rPr>
          <w:rFonts w:hint="eastAsia" w:ascii="仿宋" w:hAnsi="仿宋" w:cs="仿宋"/>
          <w:sz w:val="24"/>
          <w:szCs w:val="21"/>
          <w:highlight w:val="none"/>
          <w:u w:val="none"/>
          <w:lang w:val="en-US" w:bidi="ar"/>
        </w:rPr>
        <w:t>和雅安市</w:t>
      </w:r>
      <w:r>
        <w:rPr>
          <w:rFonts w:hint="eastAsia" w:ascii="仿宋" w:hAnsi="仿宋" w:cs="仿宋"/>
          <w:sz w:val="24"/>
          <w:szCs w:val="21"/>
          <w:highlight w:val="none"/>
          <w:lang w:bidi="ar"/>
        </w:rPr>
        <w:t>之外完成顾问工作时，应征得乙方的同意，并承担完成工作所需的各项差旅费用；</w:t>
      </w:r>
    </w:p>
    <w:p w14:paraId="1160FC22">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3.6</w:t>
      </w:r>
      <w:r>
        <w:rPr>
          <w:rFonts w:hint="eastAsia" w:ascii="仿宋" w:hAnsi="仿宋" w:cs="仿宋"/>
          <w:sz w:val="24"/>
          <w:szCs w:val="21"/>
          <w:highlight w:val="none"/>
          <w:lang w:bidi="ar"/>
        </w:rPr>
        <w:t>甲方应当全面、客观和及时地向乙方律师提供与法律事务有关的各种情况、文件、资料，并对陈述之情况以及提供之文件、资料的真实性、客观性、合法性负责；</w:t>
      </w:r>
    </w:p>
    <w:p w14:paraId="6FDCCB0F">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3.7</w:t>
      </w:r>
      <w:r>
        <w:rPr>
          <w:rFonts w:hint="eastAsia" w:ascii="仿宋" w:hAnsi="仿宋" w:cs="仿宋"/>
          <w:sz w:val="24"/>
          <w:szCs w:val="21"/>
          <w:highlight w:val="none"/>
          <w:lang w:bidi="ar"/>
        </w:rPr>
        <w:t>甲方应为乙方律师提供必要的办公设备和条件，以保障乙方律师正常、有效</w:t>
      </w:r>
      <w:r>
        <w:rPr>
          <w:rFonts w:hint="eastAsia" w:ascii="仿宋" w:hAnsi="仿宋" w:cs="仿宋"/>
          <w:sz w:val="24"/>
          <w:szCs w:val="21"/>
          <w:highlight w:val="none"/>
          <w:lang w:eastAsia="zh-CN" w:bidi="ar"/>
        </w:rPr>
        <w:t>地</w:t>
      </w:r>
      <w:r>
        <w:rPr>
          <w:rFonts w:hint="eastAsia" w:ascii="仿宋" w:hAnsi="仿宋" w:cs="仿宋"/>
          <w:sz w:val="24"/>
          <w:szCs w:val="21"/>
          <w:highlight w:val="none"/>
          <w:lang w:bidi="ar"/>
        </w:rPr>
        <w:t>工作；</w:t>
      </w:r>
    </w:p>
    <w:p w14:paraId="36767BE4">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3.8</w:t>
      </w:r>
      <w:r>
        <w:rPr>
          <w:rFonts w:hint="eastAsia" w:ascii="仿宋" w:hAnsi="仿宋" w:cs="仿宋"/>
          <w:sz w:val="24"/>
          <w:szCs w:val="21"/>
          <w:highlight w:val="none"/>
          <w:lang w:bidi="ar"/>
        </w:rPr>
        <w:t>甲方应按本合同之约定向乙方支付律师费用；</w:t>
      </w:r>
    </w:p>
    <w:p w14:paraId="0309A68C">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3.9</w:t>
      </w:r>
      <w:r>
        <w:rPr>
          <w:rFonts w:hint="eastAsia" w:ascii="仿宋" w:hAnsi="仿宋" w:cs="仿宋"/>
          <w:sz w:val="24"/>
          <w:szCs w:val="21"/>
          <w:highlight w:val="none"/>
          <w:lang w:bidi="ar"/>
        </w:rPr>
        <w:t>乙方为甲方办理下列专项法律服务时，甲方应另行支付乙方代理费，代理费参照法律服务行业市场价优惠收取，具体由双方根据案件难易程度、案件标的、工作量等协商收费∶</w:t>
      </w:r>
    </w:p>
    <w:p w14:paraId="7D7FA99A">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3.9.1甲方因采购、招投标、重大建设项目、重大投资等活动，需乙方提供全程法律服务的</w:t>
      </w:r>
      <w:r>
        <w:rPr>
          <w:rFonts w:hint="eastAsia" w:ascii="仿宋" w:hAnsi="仿宋" w:cs="仿宋"/>
          <w:sz w:val="24"/>
          <w:szCs w:val="21"/>
          <w:highlight w:val="none"/>
          <w:lang w:eastAsia="zh-CN" w:bidi="ar"/>
        </w:rPr>
        <w:t>；</w:t>
      </w:r>
    </w:p>
    <w:p w14:paraId="2CB1B376">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3.9.2参与甲方涉及的长期投资、融资、企业改制、并购、重组、破产、债券（股票）发行等专项法律事务</w:t>
      </w:r>
      <w:r>
        <w:rPr>
          <w:rFonts w:hint="eastAsia" w:ascii="仿宋" w:hAnsi="仿宋" w:cs="仿宋"/>
          <w:sz w:val="24"/>
          <w:szCs w:val="21"/>
          <w:highlight w:val="none"/>
          <w:lang w:eastAsia="zh-CN" w:bidi="ar"/>
        </w:rPr>
        <w:t>；</w:t>
      </w:r>
    </w:p>
    <w:p w14:paraId="7642BAE2">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3.9.3各类诉讼、仲裁、强制执行案件；</w:t>
      </w:r>
    </w:p>
    <w:p w14:paraId="757FFF11">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3.9.4双方协商确定的其他专项法律服务。</w:t>
      </w:r>
    </w:p>
    <w:p w14:paraId="7CFE6F75">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乙方的权利、义务</w:t>
      </w:r>
    </w:p>
    <w:p w14:paraId="0E34D97D">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4.1</w:t>
      </w:r>
      <w:r>
        <w:rPr>
          <w:rFonts w:hint="eastAsia" w:ascii="仿宋" w:hAnsi="仿宋" w:cs="仿宋"/>
          <w:sz w:val="24"/>
          <w:szCs w:val="21"/>
          <w:highlight w:val="none"/>
          <w:lang w:bidi="ar"/>
        </w:rPr>
        <w:t>乙方律师因工作之需要，有权向甲方有关人员了解情况和调取有关材料；</w:t>
      </w:r>
    </w:p>
    <w:p w14:paraId="2A994B98">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4.2</w:t>
      </w:r>
      <w:r>
        <w:rPr>
          <w:rFonts w:hint="eastAsia" w:ascii="仿宋" w:hAnsi="仿宋" w:cs="仿宋"/>
          <w:sz w:val="24"/>
          <w:szCs w:val="21"/>
          <w:highlight w:val="none"/>
          <w:lang w:bidi="ar"/>
        </w:rPr>
        <w:t xml:space="preserve">乙方律师提供的服务必须忠实于法律和事实，不得向甲方提供违反法律、法规规定的法律意见，乙方律师在提供服务过程中因故意或重大过失向甲方提供违反法律规定的法律意见的，应赔偿由此对甲方造成的损失； </w:t>
      </w:r>
    </w:p>
    <w:p w14:paraId="0709668B">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4.3</w:t>
      </w:r>
      <w:r>
        <w:rPr>
          <w:rFonts w:hint="eastAsia" w:ascii="仿宋" w:hAnsi="仿宋" w:cs="仿宋"/>
          <w:sz w:val="24"/>
          <w:szCs w:val="21"/>
          <w:highlight w:val="none"/>
          <w:lang w:bidi="ar"/>
        </w:rPr>
        <w:t>乙方律师向甲方提供的各项法律意见或法律文书应当清晰、明确、全面，并且是合法的、可行的。乙方不得故意曲解法律规定的本意，或者有意向甲方隐瞒法律上既已存在的风险；</w:t>
      </w:r>
    </w:p>
    <w:p w14:paraId="0639E581">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4.4</w:t>
      </w:r>
      <w:r>
        <w:rPr>
          <w:rFonts w:hint="eastAsia" w:ascii="仿宋" w:hAnsi="仿宋" w:cs="仿宋"/>
          <w:sz w:val="24"/>
          <w:szCs w:val="21"/>
          <w:highlight w:val="none"/>
          <w:lang w:bidi="ar"/>
        </w:rPr>
        <w:t>鉴于法律服务的专业性很难以统一的量化标准进行评价，因此乙方律师应恪守律师职业道德和执业纪律，本着勤勉尽职的原则，按照律师行业公认的服务标准和规范，为甲方提供法律服务，应当以维护甲方的合法利益为宗旨，满足甲方的工作需要，避免甲方受到恶意索赔；</w:t>
      </w:r>
    </w:p>
    <w:p w14:paraId="74351C33">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4.5</w:t>
      </w:r>
      <w:r>
        <w:rPr>
          <w:rFonts w:hint="eastAsia" w:ascii="仿宋" w:hAnsi="仿宋" w:cs="仿宋"/>
          <w:sz w:val="24"/>
          <w:szCs w:val="21"/>
          <w:highlight w:val="none"/>
          <w:lang w:bidi="ar"/>
        </w:rPr>
        <w:t>乙方律师应严格按照甲方的授权范围及本合同之约定履行顾问职责，不得超越甲方的授权范围，实施任何有损于甲方合法权益的行为；</w:t>
      </w:r>
    </w:p>
    <w:p w14:paraId="4A92D0B9">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4.6</w:t>
      </w:r>
      <w:r>
        <w:rPr>
          <w:rFonts w:hint="eastAsia" w:ascii="仿宋" w:hAnsi="仿宋" w:cs="仿宋"/>
          <w:sz w:val="24"/>
          <w:szCs w:val="21"/>
          <w:highlight w:val="none"/>
          <w:lang w:bidi="ar"/>
        </w:rPr>
        <w:t>乙方律师应当在取得甲方提供的文件资料后，及时完成委托事项，并及时向甲方通报工作进程；</w:t>
      </w:r>
    </w:p>
    <w:p w14:paraId="09BBAC00">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4.7</w:t>
      </w:r>
      <w:r>
        <w:rPr>
          <w:rFonts w:hint="eastAsia" w:ascii="仿宋" w:hAnsi="仿宋" w:cs="仿宋"/>
          <w:sz w:val="24"/>
          <w:szCs w:val="21"/>
          <w:highlight w:val="none"/>
          <w:lang w:bidi="ar"/>
        </w:rPr>
        <w:t xml:space="preserve">乙方律师应对顾问工作建立工作档案，保存完整的工作记录； </w:t>
      </w:r>
    </w:p>
    <w:p w14:paraId="1563804E">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4.8</w:t>
      </w:r>
      <w:r>
        <w:rPr>
          <w:rFonts w:hint="eastAsia" w:ascii="仿宋" w:hAnsi="仿宋" w:cs="仿宋"/>
          <w:sz w:val="24"/>
          <w:szCs w:val="21"/>
          <w:highlight w:val="none"/>
          <w:lang w:bidi="ar"/>
        </w:rPr>
        <w:t>对甲方提出更换顾问律师之合理要求，乙方应当及时调换。</w:t>
      </w:r>
    </w:p>
    <w:p w14:paraId="5B9E0DAB">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服务方式</w:t>
      </w:r>
    </w:p>
    <w:p w14:paraId="6E4C2625">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5.1</w:t>
      </w:r>
      <w:r>
        <w:rPr>
          <w:rFonts w:hint="eastAsia" w:ascii="仿宋" w:hAnsi="仿宋" w:cs="仿宋"/>
          <w:sz w:val="24"/>
          <w:szCs w:val="21"/>
          <w:highlight w:val="none"/>
          <w:lang w:bidi="ar"/>
        </w:rPr>
        <w:t>乙方所采取的工作方式为：根据甲方的业务需要不定期为甲方提供法律服务；</w:t>
      </w:r>
    </w:p>
    <w:p w14:paraId="53E418E8">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5.2</w:t>
      </w:r>
      <w:r>
        <w:rPr>
          <w:rFonts w:hint="eastAsia" w:ascii="仿宋" w:hAnsi="仿宋" w:cs="仿宋"/>
          <w:sz w:val="24"/>
          <w:szCs w:val="21"/>
          <w:highlight w:val="none"/>
          <w:lang w:bidi="ar"/>
        </w:rPr>
        <w:t>顾问律师提供服务的方式包括：上门服务或者通过接发传真、电子邮件方式处理。如甲方因紧急情况需立即处理，可随时约见顾问律师。</w:t>
      </w:r>
    </w:p>
    <w:p w14:paraId="44A51F1B">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法律服务期限</w:t>
      </w:r>
    </w:p>
    <w:p w14:paraId="3CEAD3F6">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乙方为甲方提供法律顾问服务之期限为一年，自</w:t>
      </w:r>
      <w:r>
        <w:rPr>
          <w:rFonts w:hint="eastAsia" w:ascii="仿宋" w:hAnsi="仿宋" w:cs="仿宋"/>
          <w:sz w:val="24"/>
          <w:szCs w:val="21"/>
          <w:highlight w:val="none"/>
          <w:u w:val="single"/>
          <w:lang w:bidi="ar"/>
        </w:rPr>
        <w:t xml:space="preserve"> </w:t>
      </w:r>
      <w:r>
        <w:rPr>
          <w:rFonts w:hint="eastAsia" w:ascii="仿宋" w:hAnsi="仿宋" w:cs="仿宋"/>
          <w:sz w:val="24"/>
          <w:szCs w:val="21"/>
          <w:highlight w:val="none"/>
          <w:u w:val="single"/>
          <w:lang w:val="en-US" w:eastAsia="zh-CN" w:bidi="ar"/>
        </w:rPr>
        <w:t>2025年9月7日</w:t>
      </w:r>
      <w:r>
        <w:rPr>
          <w:rFonts w:hint="eastAsia" w:ascii="仿宋" w:hAnsi="仿宋" w:cs="仿宋"/>
          <w:sz w:val="24"/>
          <w:szCs w:val="21"/>
          <w:highlight w:val="none"/>
          <w:u w:val="none"/>
          <w:lang w:val="en-US" w:eastAsia="zh-CN" w:bidi="ar"/>
        </w:rPr>
        <w:t xml:space="preserve"> </w:t>
      </w:r>
      <w:r>
        <w:rPr>
          <w:rFonts w:hint="eastAsia" w:ascii="仿宋" w:hAnsi="仿宋" w:cs="仿宋"/>
          <w:sz w:val="24"/>
          <w:szCs w:val="21"/>
          <w:highlight w:val="none"/>
          <w:u w:val="none"/>
          <w:lang w:val="en-US" w:bidi="ar"/>
        </w:rPr>
        <w:t>起</w:t>
      </w:r>
      <w:r>
        <w:rPr>
          <w:rFonts w:hint="eastAsia" w:ascii="仿宋" w:hAnsi="仿宋" w:cs="仿宋"/>
          <w:sz w:val="24"/>
          <w:szCs w:val="21"/>
          <w:highlight w:val="none"/>
          <w:u w:val="none"/>
          <w:lang w:bidi="ar"/>
        </w:rPr>
        <w:t xml:space="preserve"> </w:t>
      </w:r>
      <w:r>
        <w:rPr>
          <w:rFonts w:hint="eastAsia" w:ascii="仿宋" w:hAnsi="仿宋" w:cs="仿宋"/>
          <w:sz w:val="24"/>
          <w:szCs w:val="21"/>
          <w:highlight w:val="none"/>
          <w:u w:val="single"/>
          <w:lang w:val="en-US" w:eastAsia="zh-CN" w:bidi="ar"/>
        </w:rPr>
        <w:t>2026年9月6日</w:t>
      </w:r>
      <w:r>
        <w:rPr>
          <w:rFonts w:hint="eastAsia" w:ascii="仿宋" w:hAnsi="仿宋" w:cs="仿宋"/>
          <w:sz w:val="24"/>
          <w:szCs w:val="21"/>
          <w:highlight w:val="none"/>
          <w:u w:val="none"/>
          <w:lang w:bidi="ar"/>
        </w:rPr>
        <w:t xml:space="preserve"> </w:t>
      </w:r>
      <w:r>
        <w:rPr>
          <w:rFonts w:hint="eastAsia" w:ascii="仿宋" w:hAnsi="仿宋" w:cs="仿宋"/>
          <w:sz w:val="24"/>
          <w:szCs w:val="21"/>
          <w:highlight w:val="none"/>
          <w:u w:val="none"/>
          <w:lang w:val="en-US" w:bidi="ar"/>
        </w:rPr>
        <w:t>止</w:t>
      </w:r>
      <w:r>
        <w:rPr>
          <w:rFonts w:hint="eastAsia" w:ascii="仿宋" w:hAnsi="仿宋" w:cs="仿宋"/>
          <w:sz w:val="24"/>
          <w:szCs w:val="21"/>
          <w:highlight w:val="none"/>
          <w:lang w:bidi="ar"/>
        </w:rPr>
        <w:t>。合同期满</w:t>
      </w:r>
      <w:r>
        <w:rPr>
          <w:rFonts w:hint="eastAsia" w:ascii="仿宋" w:hAnsi="仿宋" w:cs="仿宋"/>
          <w:sz w:val="24"/>
          <w:szCs w:val="21"/>
          <w:highlight w:val="none"/>
          <w:lang w:val="en-US" w:eastAsia="zh-CN" w:bidi="ar"/>
        </w:rPr>
        <w:t>后</w:t>
      </w:r>
      <w:r>
        <w:rPr>
          <w:rFonts w:hint="eastAsia" w:ascii="仿宋" w:hAnsi="仿宋" w:cs="仿宋"/>
          <w:sz w:val="24"/>
          <w:szCs w:val="21"/>
          <w:highlight w:val="none"/>
          <w:lang w:bidi="ar"/>
        </w:rPr>
        <w:t>1个月</w:t>
      </w:r>
      <w:r>
        <w:rPr>
          <w:rFonts w:hint="eastAsia" w:ascii="仿宋" w:hAnsi="仿宋" w:cs="仿宋"/>
          <w:sz w:val="24"/>
          <w:szCs w:val="21"/>
          <w:highlight w:val="none"/>
          <w:lang w:val="en-US" w:eastAsia="zh-CN" w:bidi="ar"/>
        </w:rPr>
        <w:t>内</w:t>
      </w:r>
      <w:r>
        <w:rPr>
          <w:rFonts w:hint="eastAsia" w:ascii="仿宋" w:hAnsi="仿宋" w:cs="仿宋"/>
          <w:sz w:val="24"/>
          <w:szCs w:val="21"/>
          <w:highlight w:val="none"/>
          <w:lang w:bidi="ar"/>
        </w:rPr>
        <w:t>，</w:t>
      </w:r>
      <w:r>
        <w:rPr>
          <w:rFonts w:hint="eastAsia" w:ascii="仿宋" w:hAnsi="仿宋" w:cs="仿宋"/>
          <w:sz w:val="24"/>
          <w:szCs w:val="21"/>
          <w:highlight w:val="none"/>
          <w:lang w:val="en-US" w:bidi="ar"/>
        </w:rPr>
        <w:t>乙方应出具年度履职报告</w:t>
      </w:r>
      <w:r>
        <w:rPr>
          <w:rFonts w:hint="eastAsia" w:ascii="仿宋" w:hAnsi="仿宋" w:cs="仿宋"/>
          <w:sz w:val="24"/>
          <w:szCs w:val="21"/>
          <w:highlight w:val="none"/>
          <w:lang w:bidi="ar"/>
        </w:rPr>
        <w:t>，</w:t>
      </w:r>
      <w:r>
        <w:rPr>
          <w:rFonts w:hint="eastAsia" w:ascii="仿宋" w:hAnsi="仿宋" w:cs="仿宋"/>
          <w:sz w:val="24"/>
          <w:szCs w:val="21"/>
          <w:highlight w:val="none"/>
          <w:lang w:val="en-US" w:bidi="ar"/>
        </w:rPr>
        <w:t>并由</w:t>
      </w:r>
      <w:r>
        <w:rPr>
          <w:rFonts w:hint="eastAsia" w:ascii="仿宋" w:hAnsi="仿宋" w:cs="仿宋"/>
          <w:sz w:val="24"/>
          <w:szCs w:val="21"/>
          <w:highlight w:val="none"/>
          <w:lang w:bidi="ar"/>
        </w:rPr>
        <w:t>甲方对乙方当年法律服务工作情况进行评价，如甲方同意与乙方续约，应另行签订</w:t>
      </w:r>
      <w:r>
        <w:rPr>
          <w:rFonts w:hint="eastAsia" w:ascii="仿宋" w:hAnsi="仿宋" w:cs="仿宋"/>
          <w:sz w:val="24"/>
          <w:szCs w:val="21"/>
          <w:highlight w:val="none"/>
          <w:lang w:val="en-US" w:eastAsia="zh-CN" w:bidi="ar"/>
        </w:rPr>
        <w:t>下一</w:t>
      </w:r>
      <w:r>
        <w:rPr>
          <w:rFonts w:hint="eastAsia" w:ascii="仿宋" w:hAnsi="仿宋" w:cs="仿宋"/>
          <w:sz w:val="24"/>
          <w:szCs w:val="21"/>
          <w:highlight w:val="none"/>
          <w:lang w:bidi="ar"/>
        </w:rPr>
        <w:t>年度法律顾问合同。</w:t>
      </w:r>
    </w:p>
    <w:p w14:paraId="2A0488E7">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6.1法律顾问费用</w:t>
      </w:r>
    </w:p>
    <w:p w14:paraId="755B958A">
      <w:pPr>
        <w:adjustRightInd/>
        <w:snapToGrid/>
        <w:spacing w:after="0" w:afterLines="-2147483648" w:line="360" w:lineRule="auto"/>
        <w:ind w:firstLine="480" w:firstLineChars="200"/>
        <w:rPr>
          <w:rFonts w:hint="eastAsia" w:ascii="宋体" w:hAnsi="宋体" w:cs="宋体"/>
          <w:sz w:val="24"/>
          <w:szCs w:val="24"/>
        </w:rPr>
      </w:pPr>
      <w:r>
        <w:rPr>
          <w:rFonts w:hint="eastAsia" w:ascii="仿宋" w:hAnsi="仿宋" w:cs="仿宋"/>
          <w:sz w:val="24"/>
          <w:szCs w:val="21"/>
          <w:highlight w:val="none"/>
          <w:lang w:bidi="ar"/>
        </w:rPr>
        <w:t>6.1.1经双方协商一致，本合同项下的法律顾问费用一年共计</w:t>
      </w:r>
      <w:r>
        <w:rPr>
          <w:rFonts w:hint="eastAsia" w:ascii="仿宋" w:hAnsi="仿宋" w:cs="仿宋"/>
          <w:sz w:val="24"/>
          <w:szCs w:val="21"/>
          <w:highlight w:val="none"/>
          <w:u w:val="single"/>
          <w:lang w:bidi="ar"/>
        </w:rPr>
        <w:t xml:space="preserve">       </w:t>
      </w:r>
      <w:r>
        <w:rPr>
          <w:rFonts w:hint="eastAsia" w:ascii="仿宋" w:hAnsi="仿宋" w:cs="仿宋"/>
          <w:sz w:val="24"/>
          <w:szCs w:val="21"/>
          <w:highlight w:val="none"/>
          <w:lang w:bidi="ar"/>
        </w:rPr>
        <w:t>万元（大</w:t>
      </w:r>
      <w:r>
        <w:rPr>
          <w:rFonts w:hint="eastAsia" w:ascii="宋体" w:hAnsi="宋体" w:cs="宋体"/>
          <w:sz w:val="24"/>
          <w:szCs w:val="24"/>
        </w:rPr>
        <w:t>写：</w:t>
      </w:r>
      <w:r>
        <w:rPr>
          <w:rFonts w:hint="default" w:ascii="宋体" w:hAnsi="宋体" w:cs="宋体"/>
          <w:sz w:val="24"/>
          <w:szCs w:val="24"/>
          <w:u w:val="single"/>
        </w:rPr>
        <w:t xml:space="preserve">        </w:t>
      </w:r>
      <w:r>
        <w:rPr>
          <w:rFonts w:hint="eastAsia" w:ascii="宋体" w:hAnsi="宋体" w:cs="宋体"/>
          <w:sz w:val="24"/>
          <w:szCs w:val="24"/>
        </w:rPr>
        <w:t xml:space="preserve">）。具体支付方式为： </w:t>
      </w:r>
    </w:p>
    <w:p w14:paraId="7A2D563D">
      <w:pPr>
        <w:adjustRightInd w:val="0"/>
        <w:snapToGrid w:val="0"/>
        <w:spacing w:after="156" w:afterLines="50"/>
        <w:ind w:firstLine="480" w:firstLineChars="200"/>
        <w:rPr>
          <w:rFonts w:hint="eastAsia" w:ascii="宋体" w:hAnsi="宋体" w:cs="宋体"/>
          <w:sz w:val="24"/>
          <w:szCs w:val="24"/>
        </w:rPr>
      </w:pPr>
      <w:r>
        <w:rPr>
          <w:rFonts w:hint="eastAsia" w:ascii="宋体" w:hAnsi="宋体" w:cs="宋体"/>
          <w:sz w:val="24"/>
          <w:szCs w:val="24"/>
        </w:rPr>
        <w:t>(1)自合同签署之日起满三个月内甲方</w:t>
      </w:r>
      <w:r>
        <w:rPr>
          <w:rFonts w:hint="eastAsia" w:ascii="宋体" w:hAnsi="宋体" w:cs="宋体"/>
          <w:sz w:val="24"/>
          <w:szCs w:val="24"/>
          <w:lang w:val="en-US" w:eastAsia="zh-Hans"/>
        </w:rPr>
        <w:t>一次性向</w:t>
      </w:r>
      <w:r>
        <w:rPr>
          <w:rFonts w:hint="eastAsia" w:ascii="宋体" w:hAnsi="宋体" w:cs="宋体"/>
          <w:sz w:val="24"/>
          <w:szCs w:val="24"/>
        </w:rPr>
        <w:t>支付乙方合同总金额的</w:t>
      </w:r>
      <w:r>
        <w:rPr>
          <w:rFonts w:hint="eastAsia" w:ascii="宋体" w:hAnsi="宋体" w:cs="宋体"/>
          <w:sz w:val="24"/>
          <w:szCs w:val="24"/>
          <w:lang w:val="en-US" w:eastAsia="zh-CN"/>
        </w:rPr>
        <w:t>50</w:t>
      </w:r>
      <w:r>
        <w:rPr>
          <w:rFonts w:hint="eastAsia" w:ascii="宋体" w:hAnsi="宋体" w:cs="宋体"/>
          <w:sz w:val="24"/>
          <w:szCs w:val="24"/>
        </w:rPr>
        <w:t>%，即人民币</w:t>
      </w:r>
      <w:r>
        <w:rPr>
          <w:rFonts w:hint="default" w:ascii="宋体" w:hAnsi="宋体" w:cs="宋体"/>
          <w:sz w:val="24"/>
          <w:szCs w:val="24"/>
        </w:rPr>
        <w:t xml:space="preserve">          </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rPr>
        <w:t>大写：</w:t>
      </w:r>
      <w:r>
        <w:rPr>
          <w:rFonts w:hint="default" w:ascii="宋体" w:hAnsi="宋体" w:cs="宋体"/>
          <w:sz w:val="24"/>
          <w:szCs w:val="24"/>
          <w:u w:val="single"/>
        </w:rPr>
        <w:t xml:space="preserve">          </w:t>
      </w:r>
      <w:r>
        <w:rPr>
          <w:rFonts w:hint="eastAsia" w:ascii="宋体" w:hAnsi="宋体" w:cs="宋体"/>
          <w:sz w:val="24"/>
          <w:szCs w:val="24"/>
          <w:lang w:eastAsia="zh-CN"/>
        </w:rPr>
        <w:t>）；</w:t>
      </w:r>
      <w:r>
        <w:rPr>
          <w:rFonts w:hint="eastAsia" w:ascii="宋体" w:hAnsi="宋体" w:cs="宋体"/>
          <w:sz w:val="24"/>
          <w:szCs w:val="24"/>
        </w:rPr>
        <w:t>自合同签署之日起</w:t>
      </w:r>
      <w:r>
        <w:rPr>
          <w:rFonts w:hint="eastAsia" w:ascii="宋体" w:hAnsi="宋体" w:cs="宋体"/>
          <w:sz w:val="24"/>
          <w:szCs w:val="24"/>
          <w:lang w:val="en-US" w:eastAsia="zh-CN"/>
        </w:rPr>
        <w:t>第四个季度</w:t>
      </w:r>
      <w:r>
        <w:rPr>
          <w:rFonts w:hint="eastAsia" w:ascii="宋体" w:hAnsi="宋体" w:cs="宋体"/>
          <w:sz w:val="24"/>
          <w:szCs w:val="24"/>
        </w:rPr>
        <w:t>内甲方</w:t>
      </w:r>
      <w:r>
        <w:rPr>
          <w:rFonts w:hint="eastAsia" w:ascii="宋体" w:hAnsi="宋体" w:cs="宋体"/>
          <w:sz w:val="24"/>
          <w:szCs w:val="24"/>
          <w:lang w:val="en-US" w:eastAsia="zh-Hans"/>
        </w:rPr>
        <w:t>一次性向</w:t>
      </w:r>
      <w:r>
        <w:rPr>
          <w:rFonts w:hint="eastAsia" w:ascii="宋体" w:hAnsi="宋体" w:cs="宋体"/>
          <w:sz w:val="24"/>
          <w:szCs w:val="24"/>
        </w:rPr>
        <w:t>支付乙方合同总金额的</w:t>
      </w:r>
      <w:r>
        <w:rPr>
          <w:rFonts w:hint="eastAsia" w:ascii="宋体" w:hAnsi="宋体" w:cs="宋体"/>
          <w:sz w:val="24"/>
          <w:szCs w:val="24"/>
          <w:lang w:val="en-US" w:eastAsia="zh-CN"/>
        </w:rPr>
        <w:t>40</w:t>
      </w:r>
      <w:r>
        <w:rPr>
          <w:rFonts w:hint="eastAsia" w:ascii="宋体" w:hAnsi="宋体" w:cs="宋体"/>
          <w:sz w:val="24"/>
          <w:szCs w:val="24"/>
        </w:rPr>
        <w:t>%，即人民币</w:t>
      </w:r>
      <w:r>
        <w:rPr>
          <w:rFonts w:hint="default"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rPr>
        <w:t>大写：</w:t>
      </w:r>
      <w:r>
        <w:rPr>
          <w:rFonts w:hint="default" w:ascii="宋体" w:hAnsi="宋体" w:cs="宋体"/>
          <w:sz w:val="24"/>
          <w:szCs w:val="24"/>
          <w:u w:val="single"/>
        </w:rPr>
        <w:t xml:space="preserve">          </w:t>
      </w:r>
      <w:r>
        <w:rPr>
          <w:rFonts w:hint="eastAsia" w:ascii="宋体" w:hAnsi="宋体" w:cs="宋体"/>
          <w:sz w:val="24"/>
          <w:szCs w:val="24"/>
          <w:lang w:eastAsia="zh-CN"/>
        </w:rPr>
        <w:t>）</w:t>
      </w:r>
      <w:r>
        <w:rPr>
          <w:rFonts w:hint="eastAsia" w:ascii="宋体" w:hAnsi="宋体" w:cs="宋体"/>
          <w:sz w:val="24"/>
          <w:szCs w:val="24"/>
        </w:rPr>
        <w:t>。</w:t>
      </w:r>
    </w:p>
    <w:p w14:paraId="383EE726">
      <w:pPr>
        <w:adjustRightInd w:val="0"/>
        <w:snapToGrid w:val="0"/>
        <w:spacing w:after="156" w:afterLines="50"/>
        <w:ind w:firstLine="480" w:firstLineChars="200"/>
        <w:rPr>
          <w:rFonts w:hint="eastAsia" w:ascii="宋体" w:hAnsi="宋体" w:cs="宋体"/>
          <w:sz w:val="24"/>
          <w:szCs w:val="24"/>
        </w:rPr>
      </w:pPr>
      <w:r>
        <w:rPr>
          <w:rFonts w:hint="eastAsia" w:ascii="宋体" w:hAnsi="宋体" w:cs="宋体"/>
          <w:sz w:val="24"/>
          <w:szCs w:val="24"/>
        </w:rPr>
        <w:t>(2)乙方应在每年服务期满甲方付款前向甲方提供当年服务述职报告。</w:t>
      </w:r>
    </w:p>
    <w:p w14:paraId="7ACAD229">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(3)乙方律师受托为甲方办理法律事务所需</w:t>
      </w:r>
      <w:r>
        <w:rPr>
          <w:rFonts w:hint="eastAsia" w:ascii="仿宋" w:hAnsi="仿宋" w:cs="仿宋"/>
          <w:sz w:val="24"/>
          <w:szCs w:val="21"/>
          <w:highlight w:val="none"/>
          <w:lang w:val="en-US" w:eastAsia="zh-CN" w:bidi="ar"/>
        </w:rPr>
        <w:t>经甲方同意的合理</w:t>
      </w:r>
      <w:r>
        <w:rPr>
          <w:rFonts w:hint="eastAsia" w:ascii="仿宋" w:hAnsi="仿宋" w:cs="仿宋"/>
          <w:sz w:val="24"/>
          <w:szCs w:val="21"/>
          <w:highlight w:val="none"/>
          <w:lang w:bidi="ar"/>
        </w:rPr>
        <w:t>差旅、食宿等费用均由甲方承担并另行支付。</w:t>
      </w:r>
    </w:p>
    <w:p w14:paraId="54574898">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(4)甲方提取合同金额的</w:t>
      </w:r>
      <w:r>
        <w:rPr>
          <w:rFonts w:hint="eastAsia" w:ascii="仿宋" w:hAnsi="仿宋" w:cs="仿宋"/>
          <w:sz w:val="24"/>
          <w:szCs w:val="21"/>
          <w:highlight w:val="none"/>
          <w:lang w:val="en-US" w:eastAsia="zh-CN" w:bidi="ar"/>
        </w:rPr>
        <w:t>1</w:t>
      </w:r>
      <w:r>
        <w:rPr>
          <w:rFonts w:hint="eastAsia" w:ascii="仿宋" w:hAnsi="仿宋" w:cs="仿宋"/>
          <w:sz w:val="24"/>
          <w:szCs w:val="21"/>
          <w:highlight w:val="none"/>
          <w:lang w:bidi="ar"/>
        </w:rPr>
        <w:t>0%作为考核部分。服务期满后15个工作日内，根据乙方提供的比选申请文件全部内容和当年服务情况进行考核。若乙方考评结果为“优秀”（90-100分）的，则甲方向乙方全额支付剩余顾问费用人民币XXXX元（大写：</w:t>
      </w:r>
      <w:r>
        <w:rPr>
          <w:rFonts w:hint="eastAsia" w:ascii="仿宋" w:hAnsi="仿宋" w:cs="仿宋"/>
          <w:sz w:val="24"/>
          <w:szCs w:val="21"/>
          <w:highlight w:val="none"/>
          <w:u w:val="single"/>
          <w:lang w:bidi="ar"/>
        </w:rPr>
        <w:t xml:space="preserve">    </w:t>
      </w:r>
      <w:r>
        <w:rPr>
          <w:rFonts w:hint="eastAsia" w:ascii="仿宋" w:hAnsi="仿宋" w:cs="仿宋"/>
          <w:sz w:val="24"/>
          <w:szCs w:val="21"/>
          <w:highlight w:val="none"/>
          <w:lang w:bidi="ar"/>
        </w:rPr>
        <w:t>¥元）；若乙方考评结果为“良好”（80-89分）的，则甲方向乙方支付剩余顾问费用的70%，即人民币XXXX元（大写：</w:t>
      </w:r>
      <w:r>
        <w:rPr>
          <w:rFonts w:hint="eastAsia" w:ascii="仿宋" w:hAnsi="仿宋" w:cs="仿宋"/>
          <w:sz w:val="24"/>
          <w:szCs w:val="21"/>
          <w:highlight w:val="none"/>
          <w:u w:val="single"/>
          <w:lang w:bidi="ar"/>
        </w:rPr>
        <w:t xml:space="preserve">        </w:t>
      </w:r>
      <w:r>
        <w:rPr>
          <w:rFonts w:hint="eastAsia" w:ascii="仿宋" w:hAnsi="仿宋" w:cs="仿宋"/>
          <w:sz w:val="24"/>
          <w:szCs w:val="21"/>
          <w:highlight w:val="none"/>
          <w:lang w:bidi="ar"/>
        </w:rPr>
        <w:t>¥元）；若乙方的考核结果为“一般”（60-79分）的，则甲方向乙方支付剩余顾问费用的40%，即人民币XXXX元（大写：</w:t>
      </w:r>
      <w:r>
        <w:rPr>
          <w:rFonts w:hint="eastAsia" w:ascii="仿宋" w:hAnsi="仿宋" w:cs="仿宋"/>
          <w:sz w:val="24"/>
          <w:szCs w:val="21"/>
          <w:highlight w:val="none"/>
          <w:u w:val="single"/>
          <w:lang w:bidi="ar"/>
        </w:rPr>
        <w:t xml:space="preserve">    </w:t>
      </w:r>
      <w:r>
        <w:rPr>
          <w:rFonts w:hint="eastAsia" w:ascii="仿宋" w:hAnsi="仿宋" w:cs="仿宋"/>
          <w:sz w:val="24"/>
          <w:szCs w:val="21"/>
          <w:highlight w:val="none"/>
          <w:lang w:bidi="ar"/>
        </w:rPr>
        <w:t>¥元）；若乙方的考核结果为“不合格”（60分以下）的，则甲方无需向乙方支付剩余顾问费用。上述剩余顾问费用在考评结果做出后10个工作日内完成支付。</w:t>
      </w:r>
    </w:p>
    <w:p w14:paraId="63EE125C">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(5)以上费用的支付前提均为乙方向甲方提交相对应款项的增值税发票。</w:t>
      </w:r>
    </w:p>
    <w:p w14:paraId="3AE01523">
      <w:pPr>
        <w:adjustRightInd w:val="0"/>
        <w:snapToGrid w:val="0"/>
        <w:spacing w:after="156" w:afterLines="50"/>
        <w:ind w:firstLine="480" w:firstLineChars="200"/>
        <w:rPr>
          <w:rFonts w:ascii="黑体" w:hAnsi="黑体" w:eastAsia="黑体" w:cs="黑体"/>
          <w:color w:val="000000"/>
          <w:sz w:val="24"/>
          <w:szCs w:val="24"/>
          <w:highlight w:val="none"/>
        </w:rPr>
      </w:pPr>
      <w:r>
        <w:rPr>
          <w:rFonts w:hint="eastAsia" w:ascii="黑体" w:hAnsi="黑体" w:eastAsia="黑体" w:cs="黑体"/>
          <w:color w:val="000000"/>
          <w:sz w:val="24"/>
          <w:szCs w:val="24"/>
          <w:highlight w:val="none"/>
        </w:rPr>
        <w:t>6.2专项服务费用的结算和付款</w:t>
      </w:r>
    </w:p>
    <w:p w14:paraId="33045CC7">
      <w:pPr>
        <w:adjustRightInd/>
        <w:snapToGrid/>
        <w:spacing w:after="0" w:afterLines="-2147483648" w:line="360" w:lineRule="auto"/>
        <w:ind w:left="0"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乙方根据本合同第三条第9款的收费标准，按照实际发生的业务量向甲方提供服务台账和明细，经甲方审核无误后，乙方按甲方要求出具增值税发票，甲方再进行支付，具体结算和付款方式如下：</w:t>
      </w:r>
    </w:p>
    <w:p w14:paraId="4D60F985">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专项服务支付方式按照甲、乙双方另行签订的专项委托代理合同项下的有关费用结算的约定执行。每次付款前，乙方均需按照甲方提供的开票信息和开票要求开具相应发票，否则，甲方有权拒付。</w:t>
      </w:r>
    </w:p>
    <w:p w14:paraId="2DDAA9EF">
      <w:pPr>
        <w:adjustRightInd/>
        <w:snapToGrid/>
        <w:spacing w:after="0" w:afterLines="-2147483648" w:line="360" w:lineRule="auto"/>
        <w:ind w:firstLine="480" w:firstLineChars="200"/>
        <w:rPr>
          <w:rFonts w:hint="eastAsia" w:ascii="仿宋" w:hAnsi="仿宋" w:eastAsia="宋体" w:cs="仿宋"/>
          <w:sz w:val="24"/>
          <w:szCs w:val="21"/>
          <w:highlight w:val="none"/>
          <w:lang w:bidi="ar"/>
        </w:rPr>
      </w:pPr>
      <w:r>
        <w:rPr>
          <w:rFonts w:hint="eastAsia" w:ascii="仿宋" w:hAnsi="仿宋" w:eastAsia="宋体" w:cs="仿宋"/>
          <w:sz w:val="24"/>
          <w:szCs w:val="21"/>
          <w:highlight w:val="none"/>
          <w:lang w:bidi="ar"/>
        </w:rPr>
        <w:t>6.3</w:t>
      </w:r>
      <w:r>
        <w:rPr>
          <w:rFonts w:hint="eastAsia" w:ascii="仿宋" w:hAnsi="仿宋" w:cs="仿宋"/>
          <w:sz w:val="24"/>
          <w:szCs w:val="21"/>
          <w:highlight w:val="none"/>
          <w:lang w:bidi="ar"/>
        </w:rPr>
        <w:t>甲方应按约将本合同项下律师费用转账至乙方账户：</w:t>
      </w:r>
    </w:p>
    <w:p w14:paraId="47C10ABC">
      <w:pPr>
        <w:adjustRightInd w:val="0"/>
        <w:snapToGrid w:val="0"/>
        <w:spacing w:after="156" w:afterLines="50"/>
        <w:ind w:left="470" w:leftChars="224"/>
        <w:rPr>
          <w:rFonts w:ascii="宋体" w:hAnsi="宋体" w:cs="宋体"/>
          <w:b/>
          <w:bCs/>
          <w:sz w:val="24"/>
          <w:szCs w:val="24"/>
          <w:highlight w:val="none"/>
        </w:rPr>
      </w:pPr>
      <w:r>
        <w:rPr>
          <w:rFonts w:hint="eastAsia" w:ascii="宋体" w:hAnsi="宋体" w:cs="宋体"/>
          <w:b/>
          <w:bCs/>
          <w:sz w:val="24"/>
          <w:szCs w:val="24"/>
          <w:highlight w:val="none"/>
        </w:rPr>
        <w:t>户    名：</w:t>
      </w:r>
    </w:p>
    <w:p w14:paraId="5BD0FD5C">
      <w:pPr>
        <w:adjustRightInd w:val="0"/>
        <w:snapToGrid w:val="0"/>
        <w:spacing w:after="156" w:afterLines="50"/>
        <w:ind w:left="470" w:leftChars="224"/>
        <w:rPr>
          <w:rFonts w:ascii="宋体" w:hAnsi="宋体" w:cs="宋体"/>
          <w:b/>
          <w:bCs/>
          <w:sz w:val="24"/>
          <w:szCs w:val="24"/>
          <w:highlight w:val="none"/>
        </w:rPr>
      </w:pPr>
      <w:r>
        <w:rPr>
          <w:rFonts w:hint="eastAsia" w:ascii="宋体" w:hAnsi="宋体" w:cs="宋体"/>
          <w:b/>
          <w:bCs/>
          <w:sz w:val="24"/>
          <w:szCs w:val="24"/>
          <w:highlight w:val="none"/>
        </w:rPr>
        <w:t xml:space="preserve">帐    号： </w:t>
      </w:r>
      <w:r>
        <w:rPr>
          <w:rFonts w:hint="eastAsia" w:ascii="宋体" w:hAnsi="宋体" w:cs="宋体"/>
          <w:b/>
          <w:bCs/>
          <w:sz w:val="24"/>
          <w:szCs w:val="24"/>
          <w:highlight w:val="none"/>
        </w:rPr>
        <w:br w:type="textWrapping"/>
      </w:r>
      <w:r>
        <w:rPr>
          <w:rFonts w:hint="eastAsia" w:ascii="宋体" w:hAnsi="宋体" w:cs="宋体"/>
          <w:b/>
          <w:bCs/>
          <w:sz w:val="24"/>
          <w:szCs w:val="24"/>
          <w:highlight w:val="none"/>
        </w:rPr>
        <w:t xml:space="preserve">开 户 行： </w:t>
      </w:r>
    </w:p>
    <w:p w14:paraId="211D9B41">
      <w:pPr>
        <w:adjustRightInd w:val="0"/>
        <w:snapToGrid w:val="0"/>
        <w:spacing w:after="156" w:afterLines="50"/>
        <w:ind w:firstLine="480" w:firstLineChars="200"/>
        <w:rPr>
          <w:rFonts w:ascii="宋体" w:hAnsi="宋体" w:cs="宋体"/>
          <w:sz w:val="24"/>
          <w:szCs w:val="24"/>
          <w:highlight w:val="none"/>
        </w:rPr>
      </w:pPr>
      <w:r>
        <w:rPr>
          <w:rFonts w:hint="eastAsia" w:ascii="黑体" w:hAnsi="黑体" w:eastAsia="黑体" w:cs="黑体"/>
          <w:sz w:val="24"/>
          <w:szCs w:val="24"/>
          <w:highlight w:val="none"/>
        </w:rPr>
        <w:t>6.4</w:t>
      </w:r>
      <w:r>
        <w:rPr>
          <w:rFonts w:hint="eastAsia" w:ascii="宋体" w:hAnsi="宋体" w:cs="宋体"/>
          <w:sz w:val="24"/>
          <w:szCs w:val="24"/>
          <w:highlight w:val="none"/>
        </w:rPr>
        <w:t>乙方应在甲方付款前向甲方出具正式发票。</w:t>
      </w:r>
    </w:p>
    <w:p w14:paraId="1B9319CF">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保密条款</w:t>
      </w:r>
    </w:p>
    <w:p w14:paraId="04B61F19">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cs="仿宋"/>
          <w:sz w:val="24"/>
          <w:szCs w:val="21"/>
          <w:highlight w:val="none"/>
          <w:lang w:bidi="ar"/>
        </w:rPr>
        <w:t>乙方律师对在工作中接触、了解到的有关甲方生产、经营、管理和对外联系活动中的商业秘密、书面文件以及电子版文件等相关资料及信息，负有保守秘密的责任。如乙方对外泄露甲方及相关单位的商业秘密，应赔偿因此给甲方及相关单位造成的损失。</w:t>
      </w:r>
    </w:p>
    <w:p w14:paraId="4AE14B97">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合同的解除和变更</w:t>
      </w:r>
    </w:p>
    <w:p w14:paraId="4AA6DE42">
      <w:pPr>
        <w:adjustRightInd/>
        <w:snapToGrid/>
        <w:spacing w:after="0" w:afterLines="-2147483648" w:line="360" w:lineRule="auto"/>
        <w:ind w:firstLine="480" w:firstLineChars="200"/>
        <w:outlineLvl w:val="9"/>
        <w:rPr>
          <w:rFonts w:hint="eastAsia" w:ascii="仿宋" w:hAnsi="仿宋" w:cs="仿宋"/>
          <w:sz w:val="24"/>
          <w:szCs w:val="21"/>
          <w:highlight w:val="none"/>
          <w:lang w:bidi="ar"/>
        </w:rPr>
      </w:pPr>
      <w:bookmarkStart w:id="48" w:name="_Toc31047"/>
      <w:r>
        <w:rPr>
          <w:rFonts w:hint="eastAsia" w:ascii="仿宋" w:hAnsi="仿宋" w:eastAsia="宋体" w:cs="仿宋"/>
          <w:sz w:val="24"/>
          <w:szCs w:val="21"/>
          <w:highlight w:val="none"/>
          <w:lang w:bidi="ar"/>
        </w:rPr>
        <w:t>8.1</w:t>
      </w:r>
      <w:r>
        <w:rPr>
          <w:rFonts w:hint="eastAsia" w:ascii="仿宋" w:hAnsi="仿宋" w:cs="仿宋"/>
          <w:sz w:val="24"/>
          <w:szCs w:val="21"/>
          <w:highlight w:val="none"/>
          <w:lang w:bidi="ar"/>
        </w:rPr>
        <w:t>经甲、乙双方协商一致，双方可解除本合同；</w:t>
      </w:r>
      <w:bookmarkEnd w:id="48"/>
    </w:p>
    <w:p w14:paraId="32D09F4E">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8.2</w:t>
      </w:r>
      <w:r>
        <w:rPr>
          <w:rFonts w:hint="eastAsia" w:ascii="仿宋" w:hAnsi="仿宋" w:cs="仿宋"/>
          <w:sz w:val="24"/>
          <w:szCs w:val="21"/>
          <w:highlight w:val="none"/>
          <w:lang w:bidi="ar"/>
        </w:rPr>
        <w:t>一方违约，导致或可能导致本合同目的不能实现，另一方有权提出解除合同的要求；</w:t>
      </w:r>
    </w:p>
    <w:p w14:paraId="6D3833EF">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8.3</w:t>
      </w:r>
      <w:r>
        <w:rPr>
          <w:rFonts w:hint="eastAsia" w:ascii="仿宋" w:hAnsi="仿宋" w:cs="仿宋"/>
          <w:sz w:val="24"/>
          <w:szCs w:val="21"/>
          <w:highlight w:val="none"/>
          <w:lang w:bidi="ar"/>
        </w:rPr>
        <w:t>一方提出解除合同的要求，应当及时以书面形式通知另一方，并应当说明解除合同的理由；</w:t>
      </w:r>
    </w:p>
    <w:p w14:paraId="460E4E31">
      <w:pPr>
        <w:adjustRightInd/>
        <w:snapToGrid/>
        <w:spacing w:after="0" w:afterLines="-2147483648" w:line="360" w:lineRule="auto"/>
        <w:ind w:firstLine="480" w:firstLineChars="200"/>
        <w:rPr>
          <w:rFonts w:hint="eastAsia" w:ascii="仿宋" w:hAnsi="仿宋" w:cs="仿宋"/>
          <w:sz w:val="24"/>
          <w:szCs w:val="21"/>
          <w:highlight w:val="none"/>
          <w:lang w:bidi="ar"/>
        </w:rPr>
      </w:pPr>
      <w:r>
        <w:rPr>
          <w:rFonts w:hint="eastAsia" w:ascii="仿宋" w:hAnsi="仿宋" w:eastAsia="宋体" w:cs="仿宋"/>
          <w:sz w:val="24"/>
          <w:szCs w:val="21"/>
          <w:highlight w:val="none"/>
          <w:lang w:bidi="ar"/>
        </w:rPr>
        <w:t>8.4</w:t>
      </w:r>
      <w:r>
        <w:rPr>
          <w:rFonts w:hint="eastAsia" w:ascii="仿宋" w:hAnsi="仿宋" w:cs="仿宋"/>
          <w:sz w:val="24"/>
          <w:szCs w:val="21"/>
          <w:highlight w:val="none"/>
          <w:lang w:bidi="ar"/>
        </w:rPr>
        <w:t>本合同各项条款可以经双方协商一致后予以变更。</w:t>
      </w:r>
    </w:p>
    <w:p w14:paraId="11E8B4A4">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争议解决</w:t>
      </w:r>
    </w:p>
    <w:p w14:paraId="715CA917">
      <w:pPr>
        <w:adjustRightInd/>
        <w:snapToGrid/>
        <w:spacing w:after="0" w:afterLines="-2147483648" w:line="360" w:lineRule="auto"/>
        <w:ind w:firstLine="480" w:firstLineChars="200"/>
        <w:outlineLvl w:val="9"/>
        <w:rPr>
          <w:rFonts w:hint="eastAsia" w:ascii="仿宋" w:hAnsi="仿宋" w:cs="仿宋"/>
          <w:sz w:val="24"/>
          <w:szCs w:val="21"/>
          <w:highlight w:val="none"/>
          <w:lang w:bidi="ar"/>
        </w:rPr>
      </w:pPr>
      <w:r>
        <w:rPr>
          <w:rFonts w:hint="eastAsia" w:ascii="仿宋" w:hAnsi="仿宋" w:cs="仿宋"/>
          <w:sz w:val="24"/>
          <w:szCs w:val="21"/>
          <w:highlight w:val="none"/>
          <w:lang w:bidi="ar"/>
        </w:rPr>
        <w:t>本合同生效后，为履行或执行本合同发生不可协商或协商不成之争议，甲、乙双方或任何一方均可向甲方所在地人民法院提起诉讼。</w:t>
      </w:r>
    </w:p>
    <w:p w14:paraId="3E7E37F8">
      <w:pPr>
        <w:numPr>
          <w:ilvl w:val="0"/>
          <w:numId w:val="5"/>
        </w:numPr>
        <w:tabs>
          <w:tab w:val="clear" w:pos="1440"/>
        </w:tabs>
        <w:adjustRightInd w:val="0"/>
        <w:snapToGrid w:val="0"/>
        <w:spacing w:after="156" w:afterLines="50"/>
        <w:ind w:left="0" w:firstLine="482"/>
        <w:rPr>
          <w:rFonts w:ascii="宋体" w:hAnsi="宋体" w:cs="宋体"/>
          <w:b/>
          <w:bCs/>
          <w:sz w:val="24"/>
          <w:szCs w:val="24"/>
          <w:highlight w:val="none"/>
        </w:rPr>
      </w:pPr>
      <w:r>
        <w:rPr>
          <w:rFonts w:hint="eastAsia" w:ascii="宋体" w:hAnsi="宋体" w:cs="宋体"/>
          <w:b/>
          <w:bCs/>
          <w:sz w:val="24"/>
          <w:szCs w:val="24"/>
          <w:highlight w:val="none"/>
        </w:rPr>
        <w:t>生效及其他</w:t>
      </w:r>
    </w:p>
    <w:p w14:paraId="1A0EFD48">
      <w:pPr>
        <w:adjustRightInd/>
        <w:snapToGrid/>
        <w:spacing w:after="0" w:afterLines="-2147483648" w:line="360" w:lineRule="auto"/>
        <w:ind w:firstLine="480" w:firstLineChars="200"/>
        <w:outlineLvl w:val="9"/>
        <w:rPr>
          <w:rFonts w:hint="eastAsia" w:ascii="仿宋" w:hAnsi="仿宋" w:cs="仿宋"/>
          <w:sz w:val="24"/>
          <w:szCs w:val="21"/>
          <w:highlight w:val="none"/>
          <w:lang w:bidi="ar"/>
        </w:rPr>
      </w:pPr>
      <w:r>
        <w:rPr>
          <w:rFonts w:hint="eastAsia" w:ascii="仿宋" w:hAnsi="仿宋" w:eastAsia="宋体" w:cs="仿宋"/>
          <w:sz w:val="24"/>
          <w:szCs w:val="21"/>
          <w:highlight w:val="none"/>
          <w:lang w:bidi="ar"/>
        </w:rPr>
        <w:t>10.1</w:t>
      </w:r>
      <w:r>
        <w:rPr>
          <w:rFonts w:hint="eastAsia" w:ascii="仿宋" w:hAnsi="仿宋" w:cs="仿宋"/>
          <w:sz w:val="24"/>
          <w:szCs w:val="21"/>
          <w:highlight w:val="none"/>
          <w:lang w:bidi="ar"/>
        </w:rPr>
        <w:t>本合同经甲、乙双方签字并盖章后生效</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直至合同约定的权利和义务责任履行完毕后，本合同终止，但争议解决条款除外；</w:t>
      </w:r>
    </w:p>
    <w:p w14:paraId="27D0AA1F">
      <w:pPr>
        <w:adjustRightInd/>
        <w:snapToGrid/>
        <w:spacing w:after="0" w:afterLines="-2147483648" w:line="360" w:lineRule="auto"/>
        <w:ind w:firstLine="480" w:firstLineChars="200"/>
        <w:outlineLvl w:val="9"/>
        <w:rPr>
          <w:rFonts w:hint="eastAsia" w:ascii="仿宋" w:hAnsi="仿宋" w:cs="仿宋"/>
          <w:sz w:val="24"/>
          <w:szCs w:val="21"/>
          <w:highlight w:val="none"/>
          <w:lang w:bidi="ar"/>
        </w:rPr>
      </w:pPr>
      <w:r>
        <w:rPr>
          <w:rFonts w:hint="eastAsia" w:ascii="仿宋" w:hAnsi="仿宋" w:eastAsia="宋体" w:cs="仿宋"/>
          <w:sz w:val="24"/>
          <w:szCs w:val="21"/>
          <w:highlight w:val="none"/>
          <w:lang w:bidi="ar"/>
        </w:rPr>
        <w:t>10.2</w:t>
      </w:r>
      <w:r>
        <w:rPr>
          <w:rFonts w:hint="eastAsia" w:ascii="仿宋" w:hAnsi="仿宋" w:cs="仿宋"/>
          <w:sz w:val="24"/>
          <w:szCs w:val="21"/>
          <w:highlight w:val="none"/>
          <w:lang w:bidi="ar"/>
        </w:rPr>
        <w:t>本合同未尽事宜，由双方另行协商并以书面形式予以补充</w:t>
      </w:r>
      <w:r>
        <w:rPr>
          <w:rFonts w:hint="eastAsia" w:ascii="仿宋" w:hAnsi="仿宋" w:cs="仿宋"/>
          <w:sz w:val="24"/>
          <w:szCs w:val="21"/>
          <w:highlight w:val="none"/>
          <w:lang w:eastAsia="zh-CN" w:bidi="ar"/>
        </w:rPr>
        <w:t>，</w:t>
      </w:r>
      <w:r>
        <w:rPr>
          <w:rFonts w:hint="eastAsia" w:ascii="仿宋" w:hAnsi="仿宋" w:cs="仿宋"/>
          <w:sz w:val="24"/>
          <w:szCs w:val="21"/>
          <w:highlight w:val="none"/>
          <w:lang w:bidi="ar"/>
        </w:rPr>
        <w:t>补充合同与本合同具有同等法律效力；</w:t>
      </w:r>
    </w:p>
    <w:p w14:paraId="4ED82647">
      <w:pPr>
        <w:adjustRightInd/>
        <w:snapToGrid/>
        <w:spacing w:after="0" w:afterLines="-2147483648" w:line="360" w:lineRule="auto"/>
        <w:ind w:firstLine="480" w:firstLineChars="200"/>
        <w:outlineLvl w:val="9"/>
        <w:rPr>
          <w:rFonts w:hint="eastAsia" w:ascii="仿宋" w:hAnsi="仿宋" w:cs="仿宋"/>
          <w:sz w:val="24"/>
          <w:szCs w:val="21"/>
          <w:highlight w:val="none"/>
          <w:lang w:bidi="ar"/>
        </w:rPr>
      </w:pPr>
      <w:r>
        <w:rPr>
          <w:rFonts w:hint="eastAsia" w:ascii="仿宋" w:hAnsi="仿宋" w:eastAsia="宋体" w:cs="仿宋"/>
          <w:sz w:val="24"/>
          <w:szCs w:val="21"/>
          <w:highlight w:val="none"/>
          <w:lang w:bidi="ar"/>
        </w:rPr>
        <w:t>10.3</w:t>
      </w:r>
      <w:r>
        <w:rPr>
          <w:rFonts w:hint="eastAsia" w:ascii="仿宋" w:hAnsi="仿宋" w:cs="仿宋"/>
          <w:sz w:val="24"/>
          <w:szCs w:val="21"/>
          <w:highlight w:val="none"/>
          <w:lang w:bidi="ar"/>
        </w:rPr>
        <w:t>本合同一式肆份，甲、乙双方各执贰份；</w:t>
      </w:r>
    </w:p>
    <w:p w14:paraId="17C36940">
      <w:pPr>
        <w:adjustRightInd/>
        <w:snapToGrid/>
        <w:spacing w:after="0" w:afterLines="-2147483648" w:line="360" w:lineRule="auto"/>
        <w:ind w:firstLine="480" w:firstLineChars="200"/>
        <w:outlineLvl w:val="9"/>
        <w:rPr>
          <w:rFonts w:hint="eastAsia" w:ascii="仿宋" w:hAnsi="仿宋" w:cs="仿宋"/>
          <w:sz w:val="24"/>
          <w:szCs w:val="21"/>
          <w:highlight w:val="none"/>
          <w:lang w:bidi="ar"/>
        </w:rPr>
      </w:pPr>
      <w:r>
        <w:rPr>
          <w:rFonts w:hint="eastAsia" w:ascii="仿宋" w:hAnsi="仿宋" w:eastAsia="宋体" w:cs="仿宋"/>
          <w:sz w:val="24"/>
          <w:szCs w:val="21"/>
          <w:highlight w:val="none"/>
          <w:lang w:bidi="ar"/>
        </w:rPr>
        <w:t>10.4</w:t>
      </w:r>
      <w:r>
        <w:rPr>
          <w:rFonts w:hint="eastAsia" w:ascii="仿宋" w:hAnsi="仿宋" w:cs="仿宋"/>
          <w:sz w:val="24"/>
          <w:szCs w:val="21"/>
          <w:highlight w:val="none"/>
          <w:lang w:bidi="ar"/>
        </w:rPr>
        <w:t>本合同签订于四川省</w:t>
      </w:r>
      <w:r>
        <w:rPr>
          <w:rFonts w:hint="eastAsia" w:ascii="仿宋" w:hAnsi="仿宋" w:cs="仿宋"/>
          <w:sz w:val="24"/>
          <w:szCs w:val="21"/>
          <w:highlight w:val="none"/>
          <w:lang w:val="en-US" w:bidi="ar"/>
        </w:rPr>
        <w:t>成都</w:t>
      </w:r>
      <w:r>
        <w:rPr>
          <w:rFonts w:hint="eastAsia" w:ascii="仿宋" w:hAnsi="仿宋" w:cs="仿宋"/>
          <w:sz w:val="24"/>
          <w:szCs w:val="21"/>
          <w:highlight w:val="none"/>
          <w:lang w:bidi="ar"/>
        </w:rPr>
        <w:t>市</w:t>
      </w:r>
      <w:r>
        <w:rPr>
          <w:rFonts w:hint="eastAsia" w:ascii="仿宋" w:hAnsi="仿宋" w:cs="仿宋"/>
          <w:sz w:val="24"/>
          <w:szCs w:val="21"/>
          <w:highlight w:val="none"/>
          <w:lang w:val="en-US" w:eastAsia="zh-CN" w:bidi="ar"/>
        </w:rPr>
        <w:t>郫都区</w:t>
      </w:r>
      <w:r>
        <w:rPr>
          <w:rFonts w:hint="eastAsia" w:ascii="仿宋" w:hAnsi="仿宋" w:cs="仿宋"/>
          <w:sz w:val="24"/>
          <w:szCs w:val="21"/>
          <w:highlight w:val="none"/>
          <w:lang w:bidi="ar"/>
        </w:rPr>
        <w:t>。</w:t>
      </w:r>
    </w:p>
    <w:p w14:paraId="7E1EE235">
      <w:pPr>
        <w:adjustRightInd w:val="0"/>
        <w:snapToGrid w:val="0"/>
        <w:spacing w:after="156" w:afterLines="50"/>
        <w:ind w:firstLine="480" w:firstLineChars="200"/>
        <w:rPr>
          <w:rFonts w:ascii="宋体" w:hAnsi="宋体" w:cs="宋体"/>
          <w:sz w:val="24"/>
          <w:szCs w:val="24"/>
          <w:highlight w:val="none"/>
        </w:rPr>
      </w:pPr>
    </w:p>
    <w:p w14:paraId="49EDF9CE">
      <w:pPr>
        <w:pStyle w:val="66"/>
        <w:rPr>
          <w:rFonts w:ascii="宋体" w:hAnsi="宋体" w:cs="宋体"/>
          <w:sz w:val="24"/>
          <w:szCs w:val="24"/>
          <w:highlight w:val="none"/>
        </w:rPr>
      </w:pPr>
    </w:p>
    <w:p w14:paraId="7534C489">
      <w:pPr>
        <w:pStyle w:val="66"/>
        <w:rPr>
          <w:rFonts w:ascii="宋体" w:hAnsi="宋体" w:cs="宋体"/>
          <w:sz w:val="24"/>
          <w:szCs w:val="24"/>
          <w:highlight w:val="none"/>
        </w:rPr>
      </w:pPr>
    </w:p>
    <w:p w14:paraId="643DC954">
      <w:pPr>
        <w:pStyle w:val="66"/>
        <w:rPr>
          <w:rFonts w:ascii="宋体" w:hAnsi="宋体" w:cs="宋体"/>
          <w:sz w:val="24"/>
          <w:szCs w:val="24"/>
          <w:highlight w:val="none"/>
        </w:rPr>
      </w:pPr>
    </w:p>
    <w:p w14:paraId="506C6491">
      <w:pPr>
        <w:pStyle w:val="66"/>
        <w:rPr>
          <w:rFonts w:ascii="宋体" w:hAnsi="宋体" w:cs="宋体"/>
          <w:sz w:val="24"/>
          <w:szCs w:val="24"/>
          <w:highlight w:val="none"/>
        </w:rPr>
      </w:pPr>
    </w:p>
    <w:p w14:paraId="395C5502">
      <w:pPr>
        <w:pStyle w:val="66"/>
        <w:rPr>
          <w:rFonts w:ascii="宋体" w:hAnsi="宋体" w:cs="宋体"/>
          <w:sz w:val="24"/>
          <w:szCs w:val="24"/>
          <w:highlight w:val="none"/>
        </w:rPr>
      </w:pPr>
    </w:p>
    <w:p w14:paraId="0281EA75">
      <w:pPr>
        <w:pStyle w:val="66"/>
        <w:rPr>
          <w:rFonts w:ascii="宋体" w:hAnsi="宋体" w:cs="宋体"/>
          <w:sz w:val="24"/>
          <w:szCs w:val="24"/>
          <w:highlight w:val="none"/>
        </w:rPr>
      </w:pPr>
    </w:p>
    <w:p w14:paraId="614F79D9">
      <w:pPr>
        <w:pStyle w:val="66"/>
        <w:rPr>
          <w:rFonts w:ascii="宋体" w:hAnsi="宋体" w:cs="宋体"/>
          <w:sz w:val="24"/>
          <w:szCs w:val="24"/>
          <w:highlight w:val="none"/>
        </w:rPr>
      </w:pPr>
    </w:p>
    <w:p w14:paraId="7B67CE3A">
      <w:pPr>
        <w:pStyle w:val="66"/>
        <w:rPr>
          <w:rFonts w:ascii="宋体" w:hAnsi="宋体" w:cs="宋体"/>
          <w:sz w:val="24"/>
          <w:szCs w:val="24"/>
          <w:highlight w:val="none"/>
        </w:rPr>
      </w:pPr>
    </w:p>
    <w:p w14:paraId="63DFAFB0">
      <w:pPr>
        <w:pStyle w:val="66"/>
        <w:rPr>
          <w:rFonts w:ascii="宋体" w:hAnsi="宋体" w:cs="宋体"/>
          <w:sz w:val="24"/>
          <w:szCs w:val="24"/>
          <w:highlight w:val="none"/>
        </w:rPr>
      </w:pPr>
    </w:p>
    <w:p w14:paraId="724D08DB">
      <w:pPr>
        <w:pStyle w:val="66"/>
        <w:rPr>
          <w:rFonts w:ascii="宋体" w:hAnsi="宋体" w:cs="宋体"/>
          <w:sz w:val="24"/>
          <w:szCs w:val="24"/>
          <w:highlight w:val="none"/>
        </w:rPr>
      </w:pPr>
    </w:p>
    <w:p w14:paraId="0548C1B6">
      <w:pPr>
        <w:pStyle w:val="66"/>
        <w:rPr>
          <w:rFonts w:ascii="宋体" w:hAnsi="宋体" w:cs="宋体"/>
          <w:sz w:val="24"/>
          <w:szCs w:val="24"/>
          <w:highlight w:val="none"/>
        </w:rPr>
      </w:pPr>
    </w:p>
    <w:p w14:paraId="4960238B">
      <w:pPr>
        <w:pStyle w:val="66"/>
        <w:rPr>
          <w:rFonts w:ascii="宋体" w:hAnsi="宋体" w:cs="宋体"/>
          <w:sz w:val="24"/>
          <w:szCs w:val="24"/>
          <w:highlight w:val="none"/>
        </w:rPr>
      </w:pPr>
    </w:p>
    <w:p w14:paraId="1C632502">
      <w:pPr>
        <w:pStyle w:val="66"/>
        <w:rPr>
          <w:rFonts w:ascii="宋体" w:hAnsi="宋体" w:cs="宋体"/>
          <w:sz w:val="24"/>
          <w:szCs w:val="24"/>
          <w:highlight w:val="none"/>
        </w:rPr>
      </w:pPr>
    </w:p>
    <w:p w14:paraId="57582020">
      <w:pPr>
        <w:pStyle w:val="66"/>
        <w:rPr>
          <w:rFonts w:ascii="宋体" w:hAnsi="宋体" w:cs="宋体"/>
          <w:sz w:val="24"/>
          <w:szCs w:val="24"/>
          <w:highlight w:val="none"/>
        </w:rPr>
      </w:pPr>
    </w:p>
    <w:p w14:paraId="0E922082">
      <w:pPr>
        <w:pStyle w:val="66"/>
        <w:rPr>
          <w:rFonts w:ascii="宋体" w:hAnsi="宋体" w:cs="宋体"/>
          <w:sz w:val="24"/>
          <w:szCs w:val="24"/>
          <w:highlight w:val="none"/>
        </w:rPr>
      </w:pPr>
    </w:p>
    <w:p w14:paraId="21DE0095">
      <w:pPr>
        <w:pStyle w:val="66"/>
        <w:rPr>
          <w:rFonts w:ascii="宋体" w:hAnsi="宋体" w:cs="宋体"/>
          <w:sz w:val="24"/>
          <w:szCs w:val="24"/>
          <w:highlight w:val="none"/>
        </w:rPr>
      </w:pPr>
    </w:p>
    <w:p w14:paraId="278A05BA">
      <w:pPr>
        <w:pStyle w:val="66"/>
        <w:rPr>
          <w:rFonts w:ascii="宋体" w:hAnsi="宋体" w:cs="宋体"/>
          <w:sz w:val="24"/>
          <w:szCs w:val="24"/>
          <w:highlight w:val="none"/>
        </w:rPr>
      </w:pPr>
    </w:p>
    <w:p w14:paraId="163D467E">
      <w:pPr>
        <w:adjustRightInd w:val="0"/>
        <w:snapToGrid w:val="0"/>
        <w:spacing w:after="156" w:afterLines="50"/>
        <w:ind w:firstLine="480" w:firstLineChars="200"/>
        <w:rPr>
          <w:rFonts w:ascii="宋体" w:hAnsi="宋体" w:cs="宋体"/>
          <w:sz w:val="24"/>
          <w:szCs w:val="24"/>
          <w:highlight w:val="none"/>
        </w:rPr>
      </w:pPr>
      <w:r>
        <w:rPr>
          <w:rFonts w:hint="eastAsia" w:ascii="宋体" w:hAnsi="宋体" w:cs="宋体"/>
          <w:sz w:val="24"/>
          <w:szCs w:val="24"/>
          <w:highlight w:val="none"/>
        </w:rPr>
        <w:t>（以下为签署页，无正文）</w:t>
      </w:r>
    </w:p>
    <w:p w14:paraId="721DBF6A">
      <w:pPr>
        <w:rPr>
          <w:highlight w:val="none"/>
        </w:rPr>
      </w:pPr>
    </w:p>
    <w:tbl>
      <w:tblPr>
        <w:tblStyle w:val="52"/>
        <w:tblpPr w:leftFromText="180" w:rightFromText="180" w:vertAnchor="text" w:horzAnchor="page" w:tblpX="1219" w:tblpY="38"/>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747"/>
      </w:tblGrid>
      <w:tr w14:paraId="235D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534" w:type="pct"/>
          </w:tcPr>
          <w:p w14:paraId="12F6B429">
            <w:pPr>
              <w:spacing w:after="0"/>
              <w:rPr>
                <w:rFonts w:ascii="仿宋" w:hAnsi="仿宋" w:eastAsia="仿宋"/>
                <w:color w:val="000000"/>
                <w:sz w:val="24"/>
                <w:highlight w:val="none"/>
              </w:rPr>
            </w:pPr>
            <w:r>
              <w:rPr>
                <w:rFonts w:hint="eastAsia" w:ascii="仿宋" w:hAnsi="仿宋" w:eastAsia="仿宋"/>
                <w:color w:val="000000"/>
                <w:sz w:val="24"/>
                <w:highlight w:val="none"/>
              </w:rPr>
              <w:t>甲方（章）：</w:t>
            </w:r>
            <w:r>
              <w:rPr>
                <w:rFonts w:hint="default" w:ascii="仿宋" w:hAnsi="仿宋" w:eastAsia="仿宋"/>
                <w:color w:val="000000"/>
                <w:sz w:val="24"/>
                <w:highlight w:val="none"/>
              </w:rPr>
              <w:t>成都客车股份有限公司</w:t>
            </w:r>
          </w:p>
          <w:p w14:paraId="04D048BC">
            <w:pPr>
              <w:spacing w:after="0"/>
              <w:rPr>
                <w:rFonts w:hint="eastAsia" w:ascii="仿宋" w:hAnsi="仿宋" w:eastAsia="仿宋"/>
                <w:color w:val="000000"/>
                <w:sz w:val="24"/>
                <w:highlight w:val="none"/>
                <w:lang w:eastAsia="zh-CN"/>
              </w:rPr>
            </w:pPr>
            <w:r>
              <w:rPr>
                <w:rFonts w:hint="eastAsia" w:ascii="仿宋" w:hAnsi="仿宋" w:eastAsia="仿宋"/>
                <w:color w:val="000000"/>
                <w:sz w:val="24"/>
                <w:highlight w:val="none"/>
              </w:rPr>
              <w:t>住所地：</w:t>
            </w:r>
            <w:r>
              <w:rPr>
                <w:rFonts w:hint="eastAsia" w:ascii="仿宋" w:hAnsi="仿宋" w:eastAsia="仿宋"/>
                <w:color w:val="000000"/>
                <w:sz w:val="24"/>
                <w:highlight w:val="none"/>
                <w:lang w:eastAsia="zh-CN"/>
              </w:rPr>
              <w:t>成都市郫都区红光街道高店路西段1098号</w:t>
            </w:r>
          </w:p>
          <w:p w14:paraId="5481B7B6">
            <w:pPr>
              <w:spacing w:after="0"/>
              <w:rPr>
                <w:rFonts w:ascii="仿宋" w:hAnsi="仿宋" w:eastAsia="仿宋"/>
                <w:color w:val="000000"/>
                <w:sz w:val="24"/>
                <w:highlight w:val="none"/>
              </w:rPr>
            </w:pPr>
            <w:r>
              <w:rPr>
                <w:rFonts w:hint="eastAsia" w:ascii="仿宋" w:hAnsi="仿宋" w:eastAsia="仿宋"/>
                <w:color w:val="000000"/>
                <w:sz w:val="24"/>
                <w:highlight w:val="none"/>
              </w:rPr>
              <w:t>法定代表人：</w:t>
            </w:r>
          </w:p>
          <w:p w14:paraId="609A253A">
            <w:pPr>
              <w:spacing w:after="0"/>
              <w:rPr>
                <w:rFonts w:ascii="仿宋" w:hAnsi="仿宋" w:eastAsia="仿宋"/>
                <w:color w:val="000000"/>
                <w:sz w:val="24"/>
                <w:highlight w:val="none"/>
              </w:rPr>
            </w:pPr>
            <w:r>
              <w:rPr>
                <w:rFonts w:hint="eastAsia" w:ascii="仿宋" w:hAnsi="仿宋" w:eastAsia="仿宋"/>
                <w:color w:val="000000"/>
                <w:sz w:val="24"/>
                <w:highlight w:val="none"/>
              </w:rPr>
              <w:t xml:space="preserve">委托代理人：      </w:t>
            </w:r>
          </w:p>
          <w:p w14:paraId="786DAF79">
            <w:pPr>
              <w:spacing w:after="0"/>
              <w:rPr>
                <w:rFonts w:ascii="仿宋" w:hAnsi="仿宋" w:eastAsia="仿宋"/>
                <w:color w:val="000000"/>
                <w:sz w:val="24"/>
                <w:highlight w:val="none"/>
              </w:rPr>
            </w:pPr>
            <w:r>
              <w:rPr>
                <w:rFonts w:hint="eastAsia" w:ascii="仿宋" w:hAnsi="仿宋" w:eastAsia="仿宋"/>
                <w:color w:val="000000"/>
                <w:sz w:val="24"/>
                <w:highlight w:val="none"/>
              </w:rPr>
              <w:t>电话：</w:t>
            </w:r>
          </w:p>
          <w:p w14:paraId="790CDF2B">
            <w:pPr>
              <w:spacing w:after="0"/>
              <w:rPr>
                <w:rFonts w:ascii="仿宋" w:hAnsi="仿宋" w:eastAsia="仿宋"/>
                <w:color w:val="000000"/>
                <w:sz w:val="24"/>
                <w:highlight w:val="none"/>
              </w:rPr>
            </w:pPr>
            <w:r>
              <w:rPr>
                <w:rFonts w:hint="eastAsia" w:ascii="仿宋" w:hAnsi="仿宋" w:eastAsia="仿宋"/>
                <w:color w:val="000000"/>
                <w:sz w:val="24"/>
                <w:highlight w:val="none"/>
              </w:rPr>
              <w:t>传真：</w:t>
            </w:r>
          </w:p>
          <w:p w14:paraId="7D6E6BC1">
            <w:pPr>
              <w:spacing w:after="0"/>
              <w:rPr>
                <w:rFonts w:ascii="仿宋" w:hAnsi="仿宋" w:eastAsia="仿宋"/>
                <w:color w:val="000000"/>
                <w:sz w:val="24"/>
                <w:highlight w:val="none"/>
              </w:rPr>
            </w:pPr>
            <w:r>
              <w:rPr>
                <w:rFonts w:hint="eastAsia" w:ascii="仿宋" w:hAnsi="仿宋" w:eastAsia="仿宋"/>
                <w:color w:val="000000"/>
                <w:sz w:val="24"/>
                <w:highlight w:val="none"/>
              </w:rPr>
              <w:t>邮箱：</w:t>
            </w:r>
          </w:p>
          <w:p w14:paraId="5B8CA572">
            <w:pPr>
              <w:spacing w:after="0"/>
              <w:rPr>
                <w:rFonts w:ascii="仿宋" w:hAnsi="仿宋" w:eastAsia="仿宋"/>
                <w:color w:val="000000"/>
                <w:sz w:val="24"/>
                <w:highlight w:val="none"/>
              </w:rPr>
            </w:pPr>
            <w:r>
              <w:rPr>
                <w:rFonts w:hint="eastAsia" w:ascii="仿宋" w:hAnsi="仿宋" w:eastAsia="仿宋"/>
                <w:color w:val="000000"/>
                <w:sz w:val="24"/>
                <w:highlight w:val="none"/>
              </w:rPr>
              <w:t>开户银行：</w:t>
            </w:r>
          </w:p>
          <w:p w14:paraId="4CB5C139">
            <w:pPr>
              <w:spacing w:after="0"/>
              <w:rPr>
                <w:rFonts w:ascii="仿宋" w:hAnsi="仿宋" w:eastAsia="仿宋"/>
                <w:color w:val="000000"/>
                <w:sz w:val="24"/>
                <w:highlight w:val="none"/>
              </w:rPr>
            </w:pPr>
            <w:r>
              <w:rPr>
                <w:rFonts w:hint="eastAsia" w:ascii="仿宋" w:hAnsi="仿宋" w:eastAsia="仿宋"/>
                <w:color w:val="000000"/>
                <w:sz w:val="24"/>
                <w:highlight w:val="none"/>
              </w:rPr>
              <w:t>账 号：</w:t>
            </w:r>
          </w:p>
          <w:p w14:paraId="0CDB450F">
            <w:pPr>
              <w:spacing w:after="0"/>
              <w:rPr>
                <w:rFonts w:ascii="仿宋" w:hAnsi="仿宋" w:eastAsia="仿宋"/>
                <w:color w:val="000000"/>
                <w:sz w:val="24"/>
                <w:highlight w:val="none"/>
              </w:rPr>
            </w:pPr>
            <w:r>
              <w:rPr>
                <w:rFonts w:hint="eastAsia" w:ascii="仿宋" w:hAnsi="仿宋" w:eastAsia="仿宋"/>
                <w:color w:val="000000"/>
                <w:sz w:val="24"/>
                <w:highlight w:val="none"/>
              </w:rPr>
              <w:t>税 号：</w:t>
            </w:r>
          </w:p>
          <w:p w14:paraId="0D2F58C6">
            <w:pPr>
              <w:spacing w:after="0"/>
              <w:rPr>
                <w:rFonts w:ascii="仿宋" w:hAnsi="仿宋" w:eastAsia="仿宋"/>
                <w:color w:val="000000"/>
                <w:sz w:val="24"/>
                <w:highlight w:val="none"/>
              </w:rPr>
            </w:pPr>
            <w:r>
              <w:rPr>
                <w:rFonts w:hint="eastAsia" w:ascii="仿宋" w:hAnsi="仿宋" w:eastAsia="仿宋"/>
                <w:color w:val="000000"/>
                <w:sz w:val="24"/>
                <w:highlight w:val="none"/>
              </w:rPr>
              <w:t>日期：    年   月   日</w:t>
            </w:r>
            <w:r>
              <w:rPr>
                <w:rFonts w:hint="eastAsia" w:ascii="仿宋" w:hAnsi="仿宋" w:eastAsia="仿宋"/>
                <w:color w:val="000000"/>
                <w:sz w:val="24"/>
                <w:highlight w:val="none"/>
              </w:rPr>
              <w:tab/>
            </w:r>
            <w:r>
              <w:rPr>
                <w:rFonts w:hint="eastAsia" w:ascii="仿宋" w:hAnsi="仿宋" w:eastAsia="仿宋"/>
                <w:color w:val="000000"/>
                <w:sz w:val="24"/>
                <w:highlight w:val="none"/>
              </w:rPr>
              <w:t xml:space="preserve"> </w:t>
            </w:r>
          </w:p>
        </w:tc>
        <w:tc>
          <w:tcPr>
            <w:tcW w:w="2465" w:type="pct"/>
          </w:tcPr>
          <w:p w14:paraId="04412B7B">
            <w:pPr>
              <w:spacing w:after="0"/>
              <w:rPr>
                <w:rFonts w:ascii="仿宋" w:hAnsi="仿宋" w:eastAsia="仿宋"/>
                <w:color w:val="000000"/>
                <w:sz w:val="24"/>
                <w:highlight w:val="none"/>
              </w:rPr>
            </w:pPr>
            <w:r>
              <w:rPr>
                <w:rFonts w:hint="eastAsia" w:ascii="仿宋" w:hAnsi="仿宋" w:eastAsia="仿宋"/>
                <w:color w:val="000000"/>
                <w:sz w:val="24"/>
                <w:highlight w:val="none"/>
              </w:rPr>
              <w:t>乙方（章）：</w:t>
            </w:r>
          </w:p>
          <w:p w14:paraId="29B8627F">
            <w:pPr>
              <w:spacing w:after="0"/>
              <w:rPr>
                <w:rFonts w:ascii="仿宋" w:hAnsi="仿宋" w:eastAsia="仿宋"/>
                <w:color w:val="000000"/>
                <w:sz w:val="24"/>
                <w:highlight w:val="none"/>
              </w:rPr>
            </w:pPr>
            <w:r>
              <w:rPr>
                <w:rFonts w:hint="eastAsia" w:ascii="仿宋" w:hAnsi="仿宋" w:eastAsia="仿宋"/>
                <w:color w:val="000000"/>
                <w:sz w:val="24"/>
                <w:highlight w:val="none"/>
              </w:rPr>
              <w:t>住所地：</w:t>
            </w:r>
          </w:p>
          <w:p w14:paraId="07799402">
            <w:pPr>
              <w:spacing w:after="0"/>
              <w:rPr>
                <w:rFonts w:ascii="仿宋" w:hAnsi="仿宋" w:eastAsia="仿宋"/>
                <w:color w:val="000000"/>
                <w:sz w:val="24"/>
                <w:highlight w:val="none"/>
              </w:rPr>
            </w:pPr>
            <w:r>
              <w:rPr>
                <w:rFonts w:hint="eastAsia" w:ascii="仿宋" w:hAnsi="仿宋" w:eastAsia="仿宋"/>
                <w:color w:val="000000"/>
                <w:sz w:val="24"/>
                <w:highlight w:val="none"/>
              </w:rPr>
              <w:t>法定代表人：</w:t>
            </w:r>
          </w:p>
          <w:p w14:paraId="42AEBAF0">
            <w:pPr>
              <w:spacing w:after="0"/>
              <w:rPr>
                <w:rFonts w:ascii="仿宋" w:hAnsi="仿宋" w:eastAsia="仿宋"/>
                <w:color w:val="000000"/>
                <w:sz w:val="24"/>
                <w:highlight w:val="none"/>
              </w:rPr>
            </w:pPr>
            <w:r>
              <w:rPr>
                <w:rFonts w:hint="eastAsia" w:ascii="仿宋" w:hAnsi="仿宋" w:eastAsia="仿宋"/>
                <w:color w:val="000000"/>
                <w:sz w:val="24"/>
                <w:highlight w:val="none"/>
              </w:rPr>
              <w:t>委托代理人：</w:t>
            </w:r>
          </w:p>
          <w:p w14:paraId="58D83355">
            <w:pPr>
              <w:spacing w:after="0"/>
              <w:rPr>
                <w:rFonts w:ascii="仿宋" w:hAnsi="仿宋" w:eastAsia="仿宋"/>
                <w:color w:val="000000"/>
                <w:sz w:val="24"/>
                <w:highlight w:val="none"/>
              </w:rPr>
            </w:pPr>
            <w:r>
              <w:rPr>
                <w:rFonts w:hint="eastAsia" w:ascii="仿宋" w:hAnsi="仿宋" w:eastAsia="仿宋"/>
                <w:color w:val="000000"/>
                <w:sz w:val="24"/>
                <w:highlight w:val="none"/>
              </w:rPr>
              <w:t>电话：</w:t>
            </w:r>
          </w:p>
          <w:p w14:paraId="6F580F76">
            <w:pPr>
              <w:spacing w:after="0"/>
              <w:rPr>
                <w:rFonts w:ascii="仿宋" w:hAnsi="仿宋" w:eastAsia="仿宋"/>
                <w:color w:val="000000"/>
                <w:sz w:val="24"/>
                <w:highlight w:val="none"/>
              </w:rPr>
            </w:pPr>
            <w:r>
              <w:rPr>
                <w:rFonts w:hint="eastAsia" w:ascii="仿宋" w:hAnsi="仿宋" w:eastAsia="仿宋"/>
                <w:color w:val="000000"/>
                <w:sz w:val="24"/>
                <w:highlight w:val="none"/>
              </w:rPr>
              <w:t>传真：</w:t>
            </w:r>
          </w:p>
          <w:p w14:paraId="3F672050">
            <w:pPr>
              <w:spacing w:after="0"/>
              <w:rPr>
                <w:rFonts w:ascii="仿宋" w:hAnsi="仿宋" w:eastAsia="仿宋"/>
                <w:color w:val="000000"/>
                <w:sz w:val="24"/>
                <w:highlight w:val="none"/>
              </w:rPr>
            </w:pPr>
            <w:r>
              <w:rPr>
                <w:rFonts w:hint="eastAsia" w:ascii="仿宋" w:hAnsi="仿宋" w:eastAsia="仿宋"/>
                <w:color w:val="000000"/>
                <w:sz w:val="24"/>
                <w:highlight w:val="none"/>
              </w:rPr>
              <w:t>邮箱：</w:t>
            </w:r>
          </w:p>
          <w:p w14:paraId="6C51EE2C">
            <w:pPr>
              <w:spacing w:after="0"/>
              <w:rPr>
                <w:rFonts w:ascii="仿宋" w:hAnsi="仿宋" w:eastAsia="仿宋"/>
                <w:color w:val="000000"/>
                <w:sz w:val="24"/>
                <w:highlight w:val="none"/>
              </w:rPr>
            </w:pPr>
            <w:r>
              <w:rPr>
                <w:rFonts w:hint="eastAsia" w:ascii="仿宋" w:hAnsi="仿宋" w:eastAsia="仿宋"/>
                <w:color w:val="000000"/>
                <w:sz w:val="24"/>
                <w:highlight w:val="none"/>
              </w:rPr>
              <w:t>开户银行：</w:t>
            </w:r>
          </w:p>
          <w:p w14:paraId="18D4D3D0">
            <w:pPr>
              <w:spacing w:after="0"/>
              <w:rPr>
                <w:rFonts w:ascii="仿宋" w:hAnsi="仿宋" w:eastAsia="仿宋"/>
                <w:color w:val="000000"/>
                <w:sz w:val="24"/>
                <w:highlight w:val="none"/>
              </w:rPr>
            </w:pPr>
            <w:r>
              <w:rPr>
                <w:rFonts w:hint="eastAsia" w:ascii="仿宋" w:hAnsi="仿宋" w:eastAsia="仿宋"/>
                <w:color w:val="000000"/>
                <w:sz w:val="24"/>
                <w:highlight w:val="none"/>
              </w:rPr>
              <w:t>账 号：</w:t>
            </w:r>
          </w:p>
          <w:p w14:paraId="5C2E98AD">
            <w:pPr>
              <w:spacing w:after="0"/>
              <w:rPr>
                <w:rFonts w:ascii="仿宋" w:hAnsi="仿宋" w:eastAsia="仿宋"/>
                <w:color w:val="000000"/>
                <w:sz w:val="24"/>
                <w:highlight w:val="none"/>
              </w:rPr>
            </w:pPr>
            <w:r>
              <w:rPr>
                <w:rFonts w:hint="eastAsia" w:ascii="仿宋" w:hAnsi="仿宋" w:eastAsia="仿宋"/>
                <w:color w:val="000000"/>
                <w:sz w:val="24"/>
                <w:highlight w:val="none"/>
              </w:rPr>
              <w:t>税 号：</w:t>
            </w:r>
          </w:p>
          <w:p w14:paraId="0BD7CA14">
            <w:pPr>
              <w:spacing w:after="0"/>
              <w:rPr>
                <w:rFonts w:ascii="仿宋" w:hAnsi="仿宋" w:eastAsia="仿宋"/>
                <w:color w:val="000000"/>
                <w:sz w:val="24"/>
                <w:highlight w:val="none"/>
              </w:rPr>
            </w:pPr>
            <w:r>
              <w:rPr>
                <w:rFonts w:hint="eastAsia" w:ascii="仿宋" w:hAnsi="仿宋" w:eastAsia="仿宋"/>
                <w:color w:val="000000"/>
                <w:sz w:val="24"/>
                <w:highlight w:val="none"/>
              </w:rPr>
              <w:t>日期：    年   月   日</w:t>
            </w:r>
          </w:p>
        </w:tc>
      </w:tr>
    </w:tbl>
    <w:p w14:paraId="310AE9D2">
      <w:pPr>
        <w:jc w:val="left"/>
        <w:rPr>
          <w:rFonts w:ascii="仿宋" w:hAnsi="仿宋" w:cs="仿宋"/>
          <w:b/>
          <w:bCs/>
          <w:kern w:val="44"/>
          <w:sz w:val="32"/>
          <w:szCs w:val="32"/>
          <w:highlight w:val="none"/>
        </w:rPr>
      </w:pPr>
      <w:r>
        <w:rPr>
          <w:rFonts w:hint="eastAsia" w:ascii="仿宋" w:hAnsi="仿宋" w:cs="仿宋"/>
          <w:b/>
          <w:bCs/>
          <w:kern w:val="44"/>
          <w:sz w:val="32"/>
          <w:szCs w:val="32"/>
          <w:highlight w:val="none"/>
        </w:rPr>
        <w:br w:type="page"/>
      </w:r>
      <w:bookmarkEnd w:id="46"/>
      <w:bookmarkStart w:id="49" w:name="_Toc5869723"/>
      <w:bookmarkStart w:id="50" w:name="_Toc4173"/>
      <w:bookmarkStart w:id="51" w:name="_Toc69391998"/>
      <w:bookmarkStart w:id="52" w:name="_Toc372703139"/>
    </w:p>
    <w:p w14:paraId="61268682">
      <w:pPr>
        <w:jc w:val="center"/>
        <w:outlineLvl w:val="0"/>
        <w:rPr>
          <w:rFonts w:ascii="仿宋" w:hAnsi="仿宋" w:cs="仿宋"/>
          <w:highlight w:val="none"/>
        </w:rPr>
      </w:pPr>
      <w:bookmarkStart w:id="53" w:name="_Toc12158"/>
      <w:r>
        <w:rPr>
          <w:rFonts w:hint="eastAsia" w:ascii="仿宋" w:hAnsi="仿宋" w:cs="仿宋"/>
          <w:b/>
          <w:bCs/>
          <w:kern w:val="44"/>
          <w:sz w:val="32"/>
          <w:szCs w:val="32"/>
          <w:highlight w:val="none"/>
        </w:rPr>
        <w:t xml:space="preserve">第五章 </w:t>
      </w:r>
      <w:bookmarkEnd w:id="49"/>
      <w:r>
        <w:rPr>
          <w:rFonts w:hint="eastAsia" w:ascii="仿宋" w:hAnsi="仿宋" w:cs="仿宋"/>
          <w:b/>
          <w:bCs/>
          <w:kern w:val="44"/>
          <w:sz w:val="32"/>
          <w:szCs w:val="32"/>
          <w:highlight w:val="none"/>
        </w:rPr>
        <w:t xml:space="preserve"> 比选人要求</w:t>
      </w:r>
      <w:bookmarkEnd w:id="50"/>
      <w:bookmarkEnd w:id="51"/>
      <w:bookmarkEnd w:id="53"/>
    </w:p>
    <w:p w14:paraId="4B9A8530">
      <w:pPr>
        <w:keepNext w:val="0"/>
        <w:keepLines w:val="0"/>
        <w:pageBreakBefore w:val="0"/>
        <w:widowControl w:val="0"/>
        <w:kinsoku/>
        <w:wordWrap/>
        <w:overflowPunct/>
        <w:topLinePunct w:val="0"/>
        <w:bidi w:val="0"/>
        <w:spacing w:line="360" w:lineRule="auto"/>
        <w:ind w:left="0" w:firstLine="482" w:firstLineChars="200"/>
        <w:textAlignment w:val="auto"/>
        <w:rPr>
          <w:rFonts w:ascii="宋体" w:hAnsi="宋体" w:cs="宋体"/>
          <w:b/>
          <w:bCs/>
          <w:sz w:val="24"/>
          <w:highlight w:val="none"/>
        </w:rPr>
      </w:pPr>
      <w:r>
        <w:rPr>
          <w:rFonts w:hint="eastAsia" w:ascii="宋体" w:hAnsi="宋体" w:cs="宋体"/>
          <w:b/>
          <w:bCs/>
          <w:sz w:val="24"/>
          <w:highlight w:val="none"/>
        </w:rPr>
        <w:t>一、项目概述</w:t>
      </w:r>
    </w:p>
    <w:p w14:paraId="555326BB">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default" w:ascii="宋体" w:hAnsi="宋体" w:cs="宋体"/>
          <w:sz w:val="24"/>
          <w:highlight w:val="none"/>
        </w:rPr>
        <w:t>成都客车股份有限公司</w:t>
      </w:r>
      <w:r>
        <w:rPr>
          <w:rFonts w:hint="eastAsia" w:ascii="宋体" w:hAnsi="宋体" w:cs="宋体"/>
          <w:sz w:val="24"/>
          <w:highlight w:val="none"/>
        </w:rPr>
        <w:t>拟选聘一家中选单位为其提供</w:t>
      </w:r>
      <w:r>
        <w:rPr>
          <w:rFonts w:hint="eastAsia" w:ascii="宋体" w:hAnsi="宋体" w:cs="宋体"/>
          <w:sz w:val="24"/>
          <w:highlight w:val="none"/>
          <w:lang w:eastAsia="zh-CN"/>
        </w:rPr>
        <w:t>2025年度</w:t>
      </w:r>
      <w:r>
        <w:rPr>
          <w:rFonts w:hint="eastAsia" w:ascii="宋体" w:hAnsi="宋体" w:cs="宋体"/>
          <w:sz w:val="24"/>
          <w:highlight w:val="none"/>
        </w:rPr>
        <w:t>法律顾问服务。</w:t>
      </w:r>
    </w:p>
    <w:p w14:paraId="75A64E48">
      <w:pPr>
        <w:keepNext w:val="0"/>
        <w:keepLines w:val="0"/>
        <w:pageBreakBefore w:val="0"/>
        <w:widowControl w:val="0"/>
        <w:numPr>
          <w:ilvl w:val="0"/>
          <w:numId w:val="6"/>
        </w:numPr>
        <w:kinsoku/>
        <w:wordWrap/>
        <w:overflowPunct/>
        <w:topLinePunct w:val="0"/>
        <w:bidi w:val="0"/>
        <w:spacing w:line="360" w:lineRule="auto"/>
        <w:ind w:left="0" w:firstLine="482" w:firstLineChars="200"/>
        <w:textAlignment w:val="auto"/>
        <w:rPr>
          <w:rFonts w:ascii="宋体" w:hAnsi="宋体" w:cs="宋体"/>
          <w:b/>
          <w:bCs/>
          <w:sz w:val="24"/>
          <w:highlight w:val="none"/>
        </w:rPr>
      </w:pPr>
      <w:r>
        <w:rPr>
          <w:rFonts w:hint="eastAsia" w:ascii="宋体" w:hAnsi="宋体" w:cs="宋体"/>
          <w:b/>
          <w:bCs/>
          <w:sz w:val="24"/>
          <w:highlight w:val="none"/>
        </w:rPr>
        <w:t>服务内容</w:t>
      </w:r>
    </w:p>
    <w:p w14:paraId="3375949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为公司（含四川新筑通工汽车有限公司，下同）提供2025年度（服务期一年，具体以最终合同签署为准）法律顾问服务，包括但不限于以下内容：</w:t>
      </w:r>
    </w:p>
    <w:p w14:paraId="71666443">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（一）为公司日常业务所涉及的法律事务提供法律咨询意见、建议和依据；对重要商事合同的履行提供法律指导；解释有关法律规定；</w:t>
      </w:r>
    </w:p>
    <w:p w14:paraId="0F23D210">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（二）协调处理公司与股东之间、甲方与员工之间、甲方与合作方之间的争议（不含诉讼代理）；</w:t>
      </w:r>
    </w:p>
    <w:p w14:paraId="37540A01">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三）协助草拟、审查、修改公司业务中涉及的各类合同、协议等法律文书，为公司设立开办企业审核、修改工商登记资料、企业章程等法律文件；为公司起草、修订本单位合同管理制度，规范合同的管理与使用，防范合同纠纷；</w:t>
      </w:r>
    </w:p>
    <w:p w14:paraId="297650F0">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（四）对各项法律事务外的法律问题分析论证，为公司提供必要的法律依据和法律建议。协助审查、修改公司的各类制度文件、内部改革工作方案等，依据公司要求出具《法律意见书》；</w:t>
      </w:r>
    </w:p>
    <w:p w14:paraId="675B9392">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（五）对外出具《声明》《确认书》《律师函》《法律意见书》等法律文书；</w:t>
      </w:r>
    </w:p>
    <w:p w14:paraId="059CE207">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（六）就公司准备进行的诉讼、仲裁案件进行前期法律论证、策划等服务；</w:t>
      </w:r>
    </w:p>
    <w:p w14:paraId="67268FF8">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（七）就公司经营管理存在的或可能遇到的法律问题提供律师建议；根据公司要求，定期或者不定期协助研究公司法律相关事务的疑难复杂问题，参与研究、讨论，提出法律意见；</w:t>
      </w:r>
    </w:p>
    <w:p w14:paraId="09BD133A">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（八）参与公司非专项日常商务谈判，提供咨询意见；</w:t>
      </w:r>
    </w:p>
    <w:p w14:paraId="404C7F77">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（九）在法律允许的范围内可对比选人合作伙伴、客户进行资信调查；列席公司会议，针对会议事项发表法律咨询意见；</w:t>
      </w:r>
    </w:p>
    <w:p w14:paraId="163C52F5">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宋体" w:hAnsi="宋体" w:cs="宋体"/>
          <w:sz w:val="24"/>
          <w:szCs w:val="24"/>
          <w:highlight w:val="none"/>
        </w:rPr>
      </w:pPr>
      <w:r>
        <w:rPr>
          <w:rFonts w:hint="default" w:ascii="宋体" w:hAnsi="宋体" w:cs="宋体"/>
          <w:sz w:val="24"/>
          <w:szCs w:val="24"/>
          <w:highlight w:val="none"/>
        </w:rPr>
        <w:t>（十）受委托签署、送达或者接受法律文件；</w:t>
      </w:r>
    </w:p>
    <w:p w14:paraId="0F3D52C1">
      <w:pPr>
        <w:keepNext w:val="0"/>
        <w:keepLines w:val="0"/>
        <w:pageBreakBefore w:val="0"/>
        <w:widowControl w:val="0"/>
        <w:kinsoku/>
        <w:wordWrap/>
        <w:overflowPunct/>
        <w:topLinePunct w:val="0"/>
        <w:bidi w:val="0"/>
        <w:spacing w:line="360" w:lineRule="auto"/>
        <w:ind w:left="0" w:firstLine="480" w:firstLineChars="200"/>
        <w:textAlignment w:val="auto"/>
        <w:rPr>
          <w:rFonts w:hint="eastAsia" w:ascii="宋体" w:hAnsi="宋体" w:cs="宋体"/>
          <w:b/>
          <w:bCs/>
          <w:sz w:val="24"/>
          <w:highlight w:val="none"/>
        </w:rPr>
      </w:pPr>
      <w:r>
        <w:rPr>
          <w:rFonts w:hint="default" w:ascii="宋体" w:hAnsi="宋体" w:cs="宋体"/>
          <w:sz w:val="24"/>
          <w:szCs w:val="24"/>
          <w:highlight w:val="none"/>
        </w:rPr>
        <w:t>（十一）按照公司要求，每年提供至少4次法律事务知识讲座，进行法律宣传教育培训。</w:t>
      </w:r>
    </w:p>
    <w:p w14:paraId="401F3272">
      <w:pPr>
        <w:keepNext w:val="0"/>
        <w:keepLines w:val="0"/>
        <w:pageBreakBefore w:val="0"/>
        <w:widowControl w:val="0"/>
        <w:kinsoku/>
        <w:wordWrap/>
        <w:overflowPunct/>
        <w:topLinePunct w:val="0"/>
        <w:bidi w:val="0"/>
        <w:spacing w:line="360" w:lineRule="auto"/>
        <w:ind w:left="0" w:firstLine="482" w:firstLineChars="200"/>
        <w:textAlignment w:val="auto"/>
        <w:rPr>
          <w:rFonts w:ascii="宋体" w:hAnsi="宋体" w:cs="宋体"/>
          <w:b/>
          <w:bCs/>
          <w:sz w:val="24"/>
          <w:highlight w:val="none"/>
        </w:rPr>
      </w:pPr>
      <w:r>
        <w:rPr>
          <w:rFonts w:hint="eastAsia" w:ascii="宋体" w:hAnsi="宋体" w:cs="宋体"/>
          <w:b/>
          <w:bCs/>
          <w:sz w:val="24"/>
          <w:highlight w:val="none"/>
        </w:rPr>
        <w:t>三、商务要求</w:t>
      </w:r>
    </w:p>
    <w:p w14:paraId="00DF2094">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1.服务期</w:t>
      </w:r>
    </w:p>
    <w:p w14:paraId="7F475B6D">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1.1 项目周期：1年。</w:t>
      </w:r>
    </w:p>
    <w:p w14:paraId="77B05748">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2.付款方式</w:t>
      </w:r>
    </w:p>
    <w:p w14:paraId="4E717F0D">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2.1按比选人提供的合同执行；</w:t>
      </w:r>
    </w:p>
    <w:p w14:paraId="178DFDF6">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2.2比选人支付合同款项时，需收到申请人开具的增值税专用发票。</w:t>
      </w:r>
    </w:p>
    <w:p w14:paraId="514CAF8D">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3.签订合同：</w:t>
      </w:r>
    </w:p>
    <w:p w14:paraId="3CDCDF76">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(1)比选文件、中选人的比选申请文件及其最终承诺等，均为签订合同的依据。</w:t>
      </w:r>
    </w:p>
    <w:p w14:paraId="53723631">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(2)如中选人未按本文件要求与比选人签订合同的，比选人有权要求中选人承担中选价10%的缔约过失责任；如本次比选设置有比选保证金的，比选人有权予以没收。</w:t>
      </w:r>
    </w:p>
    <w:p w14:paraId="4EC63369">
      <w:pPr>
        <w:keepNext w:val="0"/>
        <w:keepLines w:val="0"/>
        <w:pageBreakBefore w:val="0"/>
        <w:widowControl w:val="0"/>
        <w:kinsoku/>
        <w:wordWrap/>
        <w:overflowPunct/>
        <w:topLinePunct w:val="0"/>
        <w:bidi w:val="0"/>
        <w:spacing w:line="360" w:lineRule="auto"/>
        <w:ind w:left="0" w:firstLine="482" w:firstLineChars="200"/>
        <w:textAlignment w:val="auto"/>
        <w:rPr>
          <w:rFonts w:ascii="宋体" w:hAnsi="宋体" w:cs="宋体"/>
          <w:b/>
          <w:bCs/>
          <w:sz w:val="24"/>
          <w:highlight w:val="none"/>
        </w:rPr>
      </w:pPr>
      <w:r>
        <w:rPr>
          <w:rFonts w:hint="eastAsia" w:ascii="宋体" w:hAnsi="宋体" w:cs="宋体"/>
          <w:b/>
          <w:bCs/>
          <w:sz w:val="24"/>
          <w:highlight w:val="none"/>
        </w:rPr>
        <w:t>四、其他要求</w:t>
      </w:r>
    </w:p>
    <w:p w14:paraId="2CC34491">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1.保密</w:t>
      </w:r>
    </w:p>
    <w:p w14:paraId="68B3D691">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(1)公布报价以后，有关比选申请文件的检查、澄清和评比以及与授予合同有关的推荐意见，在宣布中选单位之前，不得向无关单位或其他与该工作无关的人员泄露。</w:t>
      </w:r>
    </w:p>
    <w:p w14:paraId="6061B741">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(2)除比选文件的初步评审的规定外，比选申请单位在公布报价以后到确定中选人的这一期间，不得与比选人接触，联系有关其比选申请文件的事宜。</w:t>
      </w:r>
    </w:p>
    <w:p w14:paraId="20DA05F8">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(3)比选申请单位对比选人在比选申请文件的评价、比较或确定授予合同的过程中企图施加影响的任何做法，都将导致该比选申请单位的比选申请文件被拒绝。</w:t>
      </w:r>
    </w:p>
    <w:p w14:paraId="49024E94">
      <w:pPr>
        <w:keepNext w:val="0"/>
        <w:keepLines w:val="0"/>
        <w:pageBreakBefore w:val="0"/>
        <w:widowControl w:val="0"/>
        <w:kinsoku/>
        <w:wordWrap/>
        <w:overflowPunct/>
        <w:topLinePunct w:val="0"/>
        <w:bidi w:val="0"/>
        <w:spacing w:line="360" w:lineRule="auto"/>
        <w:ind w:left="0" w:firstLine="480" w:firstLineChars="200"/>
        <w:textAlignment w:val="auto"/>
        <w:rPr>
          <w:rFonts w:ascii="宋体" w:hAnsi="宋体" w:cs="宋体"/>
          <w:sz w:val="24"/>
          <w:highlight w:val="none"/>
        </w:rPr>
      </w:pPr>
      <w:r>
        <w:rPr>
          <w:rFonts w:hint="eastAsia" w:ascii="宋体" w:hAnsi="宋体" w:cs="宋体"/>
          <w:sz w:val="24"/>
          <w:highlight w:val="none"/>
        </w:rPr>
        <w:t>(4)比选双方应分别为对方在比选申请文件和比选文件中涉及的商业和技术等秘密保密，违者应对由此造成的后果承担责任。</w:t>
      </w:r>
    </w:p>
    <w:p w14:paraId="70D35BBF">
      <w:pPr>
        <w:ind w:firstLine="420" w:firstLineChars="200"/>
        <w:jc w:val="left"/>
        <w:rPr>
          <w:highlight w:val="none"/>
        </w:rPr>
      </w:pPr>
      <w:r>
        <w:rPr>
          <w:highlight w:val="none"/>
        </w:rPr>
        <w:br w:type="page"/>
      </w:r>
    </w:p>
    <w:p w14:paraId="3770FB21">
      <w:pPr>
        <w:pStyle w:val="4"/>
        <w:pageBreakBefore/>
        <w:rPr>
          <w:rFonts w:ascii="仿宋" w:hAnsi="仿宋" w:cs="仿宋"/>
          <w:highlight w:val="none"/>
        </w:rPr>
      </w:pPr>
      <w:bookmarkStart w:id="54" w:name="_Toc17659"/>
      <w:bookmarkStart w:id="55" w:name="_Toc21682"/>
      <w:r>
        <w:rPr>
          <w:rFonts w:hint="eastAsia" w:ascii="仿宋" w:hAnsi="仿宋" w:cs="仿宋"/>
          <w:highlight w:val="none"/>
        </w:rPr>
        <w:t>第六章  比选申请文件</w:t>
      </w:r>
      <w:bookmarkEnd w:id="52"/>
      <w:r>
        <w:rPr>
          <w:rFonts w:hint="eastAsia" w:ascii="仿宋" w:hAnsi="仿宋" w:cs="仿宋"/>
          <w:highlight w:val="none"/>
        </w:rPr>
        <w:t>格式</w:t>
      </w:r>
      <w:bookmarkEnd w:id="54"/>
      <w:bookmarkEnd w:id="55"/>
    </w:p>
    <w:p w14:paraId="6AEC7A37">
      <w:pPr>
        <w:widowControl/>
        <w:spacing w:line="360" w:lineRule="auto"/>
        <w:ind w:firstLine="480" w:firstLineChars="200"/>
        <w:rPr>
          <w:rFonts w:ascii="宋体" w:hAnsi="宋体"/>
          <w:sz w:val="24"/>
          <w:highlight w:val="none"/>
        </w:rPr>
      </w:pPr>
      <w:bookmarkStart w:id="56" w:name="_Toc485047092"/>
      <w:r>
        <w:rPr>
          <w:rFonts w:hint="eastAsia" w:ascii="宋体" w:hAnsi="宋体"/>
          <w:sz w:val="24"/>
          <w:highlight w:val="none"/>
        </w:rPr>
        <w:t>一、本章所制比选申请文件格式，除格式中明确将该格式作为</w:t>
      </w:r>
      <w:r>
        <w:rPr>
          <w:rFonts w:hint="eastAsia" w:ascii="宋体" w:hAnsi="宋体"/>
          <w:sz w:val="24"/>
          <w:highlight w:val="none"/>
          <w:lang w:val="en-US"/>
        </w:rPr>
        <w:t>实质性要求的，</w:t>
      </w:r>
      <w:r>
        <w:rPr>
          <w:rFonts w:hint="eastAsia" w:ascii="宋体" w:hAnsi="宋体"/>
          <w:sz w:val="24"/>
          <w:highlight w:val="none"/>
        </w:rPr>
        <w:t>一律不具有强制性。</w:t>
      </w:r>
      <w:bookmarkEnd w:id="56"/>
    </w:p>
    <w:p w14:paraId="1652736F">
      <w:pPr>
        <w:widowControl/>
        <w:spacing w:line="360" w:lineRule="auto"/>
        <w:ind w:firstLine="480" w:firstLineChars="200"/>
        <w:rPr>
          <w:rFonts w:ascii="宋体" w:hAnsi="宋体"/>
          <w:sz w:val="24"/>
          <w:highlight w:val="none"/>
        </w:rPr>
      </w:pPr>
      <w:bookmarkStart w:id="57" w:name="_Toc485047093"/>
      <w:r>
        <w:rPr>
          <w:rFonts w:hint="eastAsia" w:ascii="宋体" w:hAnsi="宋体"/>
          <w:sz w:val="24"/>
          <w:highlight w:val="none"/>
        </w:rPr>
        <w:t>二、本章所制比选申请文件格式有关表格中的备注栏，由比选申请人根据自身响应情况作解释性说明，不作为必填项。</w:t>
      </w:r>
      <w:bookmarkEnd w:id="57"/>
    </w:p>
    <w:p w14:paraId="75E9F9F7">
      <w:pPr>
        <w:widowControl/>
        <w:spacing w:line="360" w:lineRule="auto"/>
        <w:ind w:firstLine="480" w:firstLineChars="200"/>
        <w:rPr>
          <w:rFonts w:ascii="宋体" w:hAnsi="宋体"/>
          <w:sz w:val="24"/>
          <w:highlight w:val="none"/>
        </w:rPr>
      </w:pPr>
      <w:bookmarkStart w:id="58" w:name="_Toc485047094"/>
      <w:r>
        <w:rPr>
          <w:rFonts w:hint="eastAsia" w:ascii="宋体" w:hAnsi="宋体"/>
          <w:sz w:val="24"/>
          <w:highlight w:val="none"/>
        </w:rPr>
        <w:t>三、本章所制比选申请文件格式中需要填写的相关内容事项，可能会与本比选项目无关，在不改变比选申请文件原义、不影响本项目比选需求的情况下，比选申请人可以不予填写，可以保留。</w:t>
      </w:r>
      <w:bookmarkEnd w:id="58"/>
    </w:p>
    <w:p w14:paraId="0EFACE05">
      <w:pPr>
        <w:spacing w:line="360" w:lineRule="auto"/>
        <w:rPr>
          <w:rFonts w:ascii="仿宋" w:hAnsi="仿宋" w:cs="仿宋"/>
          <w:sz w:val="24"/>
          <w:highlight w:val="none"/>
          <w:lang w:val="zh-CN"/>
        </w:rPr>
      </w:pPr>
    </w:p>
    <w:p w14:paraId="160FA836">
      <w:pPr>
        <w:jc w:val="left"/>
        <w:rPr>
          <w:rFonts w:ascii="仿宋" w:hAnsi="仿宋" w:cs="仿宋"/>
          <w:b/>
          <w:bCs/>
          <w:kern w:val="0"/>
          <w:sz w:val="36"/>
          <w:szCs w:val="36"/>
          <w:highlight w:val="none"/>
        </w:rPr>
      </w:pPr>
      <w:r>
        <w:rPr>
          <w:rFonts w:hint="eastAsia" w:ascii="仿宋" w:hAnsi="仿宋" w:cs="仿宋"/>
          <w:b/>
          <w:bCs/>
          <w:kern w:val="0"/>
          <w:sz w:val="36"/>
          <w:szCs w:val="36"/>
          <w:highlight w:val="none"/>
        </w:rPr>
        <w:br w:type="page"/>
      </w:r>
    </w:p>
    <w:p w14:paraId="5699F992">
      <w:pPr>
        <w:spacing w:line="360" w:lineRule="auto"/>
        <w:jc w:val="center"/>
        <w:rPr>
          <w:rFonts w:ascii="仿宋" w:hAnsi="仿宋" w:cs="仿宋"/>
          <w:b/>
          <w:sz w:val="28"/>
          <w:szCs w:val="28"/>
          <w:highlight w:val="none"/>
        </w:rPr>
      </w:pPr>
      <w:r>
        <w:rPr>
          <w:rFonts w:hint="eastAsia" w:ascii="仿宋" w:hAnsi="仿宋" w:cs="仿宋"/>
          <w:b/>
          <w:bCs/>
          <w:kern w:val="0"/>
          <w:sz w:val="36"/>
          <w:szCs w:val="36"/>
          <w:highlight w:val="none"/>
          <w:u w:val="single"/>
        </w:rPr>
        <w:t xml:space="preserve">                            </w:t>
      </w:r>
      <w:r>
        <w:rPr>
          <w:rFonts w:hint="eastAsia" w:ascii="仿宋" w:hAnsi="仿宋" w:cs="仿宋"/>
          <w:b/>
          <w:bCs/>
          <w:kern w:val="0"/>
          <w:sz w:val="36"/>
          <w:szCs w:val="36"/>
          <w:highlight w:val="none"/>
        </w:rPr>
        <w:t>项目</w:t>
      </w:r>
    </w:p>
    <w:p w14:paraId="4138F400">
      <w:pPr>
        <w:spacing w:line="360" w:lineRule="auto"/>
        <w:jc w:val="center"/>
        <w:rPr>
          <w:rFonts w:ascii="仿宋" w:hAnsi="仿宋" w:cs="仿宋"/>
          <w:b/>
          <w:sz w:val="28"/>
          <w:szCs w:val="28"/>
          <w:highlight w:val="none"/>
        </w:rPr>
      </w:pPr>
    </w:p>
    <w:p w14:paraId="2EB0F80D">
      <w:pPr>
        <w:spacing w:line="360" w:lineRule="auto"/>
        <w:jc w:val="center"/>
        <w:rPr>
          <w:rFonts w:ascii="仿宋" w:hAnsi="仿宋" w:cs="仿宋"/>
          <w:b/>
          <w:sz w:val="28"/>
          <w:szCs w:val="28"/>
          <w:highlight w:val="none"/>
        </w:rPr>
      </w:pPr>
    </w:p>
    <w:p w14:paraId="793AB13E">
      <w:pPr>
        <w:spacing w:line="360" w:lineRule="auto"/>
        <w:jc w:val="center"/>
        <w:rPr>
          <w:rFonts w:ascii="仿宋" w:hAnsi="仿宋" w:cs="仿宋"/>
          <w:b/>
          <w:sz w:val="28"/>
          <w:szCs w:val="28"/>
          <w:highlight w:val="none"/>
        </w:rPr>
      </w:pPr>
    </w:p>
    <w:p w14:paraId="5E7DE139">
      <w:pPr>
        <w:spacing w:line="360" w:lineRule="auto"/>
        <w:jc w:val="center"/>
        <w:rPr>
          <w:rFonts w:ascii="仿宋" w:hAnsi="仿宋" w:cs="仿宋"/>
          <w:b/>
          <w:sz w:val="72"/>
          <w:szCs w:val="72"/>
          <w:highlight w:val="none"/>
        </w:rPr>
      </w:pPr>
      <w:r>
        <w:rPr>
          <w:rFonts w:hint="eastAsia" w:ascii="仿宋" w:hAnsi="仿宋" w:cs="仿宋"/>
          <w:b/>
          <w:sz w:val="72"/>
          <w:szCs w:val="72"/>
          <w:highlight w:val="none"/>
        </w:rPr>
        <w:t>比  选  申  请  文  件</w:t>
      </w:r>
    </w:p>
    <w:p w14:paraId="79F86D2E">
      <w:pPr>
        <w:spacing w:line="360" w:lineRule="auto"/>
        <w:ind w:firstLine="3500" w:firstLineChars="1250"/>
        <w:rPr>
          <w:rFonts w:ascii="仿宋" w:hAnsi="仿宋" w:cs="仿宋"/>
          <w:sz w:val="28"/>
          <w:szCs w:val="28"/>
          <w:highlight w:val="none"/>
        </w:rPr>
      </w:pPr>
    </w:p>
    <w:p w14:paraId="7347408B">
      <w:pPr>
        <w:spacing w:line="360" w:lineRule="auto"/>
        <w:ind w:firstLine="3500" w:firstLineChars="1250"/>
        <w:rPr>
          <w:rFonts w:ascii="仿宋" w:hAnsi="仿宋" w:cs="仿宋"/>
          <w:sz w:val="28"/>
          <w:szCs w:val="28"/>
          <w:highlight w:val="none"/>
        </w:rPr>
      </w:pPr>
    </w:p>
    <w:p w14:paraId="20FBE756">
      <w:pPr>
        <w:spacing w:line="360" w:lineRule="auto"/>
        <w:ind w:firstLine="1680" w:firstLineChars="600"/>
        <w:jc w:val="center"/>
        <w:rPr>
          <w:rFonts w:ascii="仿宋" w:hAnsi="仿宋" w:cs="仿宋"/>
          <w:sz w:val="28"/>
          <w:szCs w:val="28"/>
          <w:highlight w:val="none"/>
        </w:rPr>
      </w:pPr>
    </w:p>
    <w:p w14:paraId="09F71AD1">
      <w:pPr>
        <w:spacing w:line="360" w:lineRule="auto"/>
        <w:ind w:firstLine="1680" w:firstLineChars="600"/>
        <w:jc w:val="center"/>
        <w:rPr>
          <w:rFonts w:ascii="仿宋" w:hAnsi="仿宋" w:cs="仿宋"/>
          <w:sz w:val="28"/>
          <w:szCs w:val="28"/>
          <w:highlight w:val="none"/>
        </w:rPr>
      </w:pPr>
    </w:p>
    <w:p w14:paraId="753511FD">
      <w:pPr>
        <w:spacing w:line="360" w:lineRule="auto"/>
        <w:ind w:firstLine="1680" w:firstLineChars="600"/>
        <w:jc w:val="center"/>
        <w:rPr>
          <w:rFonts w:ascii="仿宋" w:hAnsi="仿宋" w:cs="仿宋"/>
          <w:sz w:val="28"/>
          <w:szCs w:val="28"/>
          <w:highlight w:val="none"/>
        </w:rPr>
      </w:pPr>
    </w:p>
    <w:p w14:paraId="2E8508A8">
      <w:pPr>
        <w:spacing w:line="360" w:lineRule="auto"/>
        <w:ind w:firstLine="1680" w:firstLineChars="600"/>
        <w:jc w:val="center"/>
        <w:rPr>
          <w:rFonts w:ascii="仿宋" w:hAnsi="仿宋" w:cs="仿宋"/>
          <w:sz w:val="28"/>
          <w:szCs w:val="28"/>
          <w:highlight w:val="none"/>
        </w:rPr>
      </w:pPr>
    </w:p>
    <w:p w14:paraId="6EB1E490">
      <w:pPr>
        <w:spacing w:line="360" w:lineRule="auto"/>
        <w:ind w:firstLine="1680" w:firstLineChars="600"/>
        <w:jc w:val="center"/>
        <w:rPr>
          <w:rFonts w:ascii="仿宋" w:hAnsi="仿宋" w:cs="仿宋"/>
          <w:sz w:val="28"/>
          <w:szCs w:val="28"/>
          <w:highlight w:val="none"/>
        </w:rPr>
      </w:pPr>
    </w:p>
    <w:p w14:paraId="61008954">
      <w:pPr>
        <w:spacing w:line="360" w:lineRule="auto"/>
        <w:ind w:firstLine="1680" w:firstLineChars="600"/>
        <w:jc w:val="center"/>
        <w:rPr>
          <w:rFonts w:ascii="仿宋" w:hAnsi="仿宋" w:cs="仿宋"/>
          <w:sz w:val="28"/>
          <w:szCs w:val="28"/>
          <w:highlight w:val="none"/>
        </w:rPr>
      </w:pPr>
    </w:p>
    <w:p w14:paraId="180D96AB">
      <w:pPr>
        <w:spacing w:line="360" w:lineRule="auto"/>
        <w:ind w:firstLine="1260" w:firstLineChars="450"/>
        <w:rPr>
          <w:rFonts w:ascii="仿宋" w:hAnsi="仿宋" w:cs="仿宋"/>
          <w:sz w:val="28"/>
          <w:szCs w:val="28"/>
          <w:highlight w:val="none"/>
        </w:rPr>
      </w:pPr>
      <w:r>
        <w:rPr>
          <w:rFonts w:hint="eastAsia" w:ascii="仿宋" w:hAnsi="仿宋" w:cs="仿宋"/>
          <w:sz w:val="28"/>
          <w:szCs w:val="28"/>
          <w:highlight w:val="none"/>
        </w:rPr>
        <w:t>比选申请人：</w:t>
      </w:r>
      <w:r>
        <w:rPr>
          <w:rFonts w:hint="eastAsia" w:ascii="仿宋" w:hAnsi="仿宋" w:cs="仿宋"/>
          <w:sz w:val="28"/>
          <w:szCs w:val="28"/>
          <w:highlight w:val="none"/>
          <w:u w:val="single"/>
        </w:rPr>
        <w:t xml:space="preserve">                        </w:t>
      </w:r>
      <w:r>
        <w:rPr>
          <w:rFonts w:hint="eastAsia" w:ascii="仿宋" w:hAnsi="仿宋" w:cs="仿宋"/>
          <w:sz w:val="28"/>
          <w:szCs w:val="28"/>
          <w:highlight w:val="none"/>
          <w:u w:val="single"/>
          <w:lang w:eastAsia="zh-CN"/>
        </w:rPr>
        <w:t>（</w:t>
      </w:r>
      <w:r>
        <w:rPr>
          <w:rFonts w:hint="eastAsia" w:ascii="仿宋" w:hAnsi="仿宋" w:cs="仿宋"/>
          <w:sz w:val="28"/>
          <w:szCs w:val="28"/>
          <w:highlight w:val="none"/>
        </w:rPr>
        <w:t>盖单位章</w:t>
      </w:r>
      <w:r>
        <w:rPr>
          <w:rFonts w:hint="eastAsia" w:ascii="仿宋" w:hAnsi="仿宋" w:cs="仿宋"/>
          <w:sz w:val="28"/>
          <w:szCs w:val="28"/>
          <w:highlight w:val="none"/>
          <w:lang w:eastAsia="zh-CN"/>
        </w:rPr>
        <w:t>）</w:t>
      </w:r>
    </w:p>
    <w:p w14:paraId="2B75EC78">
      <w:pPr>
        <w:spacing w:line="360" w:lineRule="auto"/>
        <w:ind w:firstLine="1260" w:firstLineChars="450"/>
        <w:rPr>
          <w:rFonts w:ascii="仿宋" w:hAnsi="仿宋" w:cs="仿宋"/>
          <w:sz w:val="28"/>
          <w:szCs w:val="28"/>
          <w:highlight w:val="none"/>
          <w:u w:val="single"/>
        </w:rPr>
      </w:pPr>
      <w:r>
        <w:rPr>
          <w:rFonts w:hint="eastAsia" w:ascii="仿宋" w:hAnsi="仿宋" w:cs="仿宋"/>
          <w:sz w:val="28"/>
          <w:szCs w:val="28"/>
          <w:highlight w:val="none"/>
        </w:rPr>
        <w:t>法定代表人或其委托代理人：</w:t>
      </w:r>
      <w:r>
        <w:rPr>
          <w:rFonts w:hint="eastAsia" w:ascii="仿宋" w:hAnsi="仿宋" w:cs="仿宋"/>
          <w:sz w:val="28"/>
          <w:szCs w:val="28"/>
          <w:highlight w:val="none"/>
          <w:lang w:eastAsia="zh-CN"/>
        </w:rPr>
        <w:t>（</w:t>
      </w:r>
      <w:r>
        <w:rPr>
          <w:rFonts w:hint="eastAsia" w:ascii="仿宋" w:hAnsi="仿宋" w:cs="仿宋"/>
          <w:sz w:val="28"/>
          <w:szCs w:val="28"/>
          <w:highlight w:val="none"/>
        </w:rPr>
        <w:t>签字</w:t>
      </w:r>
      <w:r>
        <w:rPr>
          <w:rFonts w:hint="eastAsia" w:ascii="仿宋" w:hAnsi="仿宋" w:cs="仿宋"/>
          <w:sz w:val="28"/>
          <w:szCs w:val="28"/>
          <w:highlight w:val="none"/>
          <w:lang w:eastAsia="zh-CN"/>
        </w:rPr>
        <w:t>）</w:t>
      </w:r>
      <w:r>
        <w:rPr>
          <w:rFonts w:hint="eastAsia" w:ascii="仿宋" w:hAnsi="仿宋" w:cs="仿宋"/>
          <w:sz w:val="28"/>
          <w:szCs w:val="28"/>
          <w:highlight w:val="none"/>
          <w:u w:val="single"/>
        </w:rPr>
        <w:t xml:space="preserve">        </w:t>
      </w:r>
    </w:p>
    <w:p w14:paraId="223096E5">
      <w:pPr>
        <w:spacing w:line="360" w:lineRule="auto"/>
        <w:jc w:val="center"/>
        <w:rPr>
          <w:rFonts w:ascii="仿宋" w:hAnsi="仿宋" w:cs="仿宋"/>
          <w:sz w:val="28"/>
          <w:szCs w:val="28"/>
          <w:highlight w:val="none"/>
        </w:rPr>
      </w:pPr>
    </w:p>
    <w:p w14:paraId="5299CFE5">
      <w:pPr>
        <w:spacing w:line="360" w:lineRule="auto"/>
        <w:jc w:val="center"/>
        <w:rPr>
          <w:rFonts w:ascii="仿宋" w:hAnsi="仿宋" w:cs="仿宋"/>
          <w:b/>
          <w:sz w:val="28"/>
          <w:szCs w:val="28"/>
          <w:highlight w:val="none"/>
        </w:rPr>
      </w:pPr>
      <w:r>
        <w:rPr>
          <w:rFonts w:hint="eastAsia" w:ascii="仿宋" w:hAnsi="仿宋" w:cs="仿宋"/>
          <w:b/>
          <w:sz w:val="28"/>
          <w:szCs w:val="28"/>
          <w:highlight w:val="none"/>
        </w:rPr>
        <w:t>______年_______月_______日</w:t>
      </w:r>
    </w:p>
    <w:p w14:paraId="4C85948A">
      <w:pPr>
        <w:spacing w:line="360" w:lineRule="auto"/>
        <w:jc w:val="center"/>
        <w:rPr>
          <w:rFonts w:ascii="仿宋" w:hAnsi="仿宋" w:cs="仿宋"/>
          <w:sz w:val="24"/>
          <w:highlight w:val="none"/>
          <w:u w:val="single"/>
        </w:rPr>
      </w:pPr>
    </w:p>
    <w:p w14:paraId="157D10A9">
      <w:pPr>
        <w:pStyle w:val="239"/>
        <w:spacing w:line="360" w:lineRule="auto"/>
        <w:jc w:val="center"/>
        <w:rPr>
          <w:rFonts w:ascii="仿宋" w:hAnsi="仿宋" w:cs="仿宋"/>
          <w:b/>
          <w:sz w:val="36"/>
          <w:highlight w:val="none"/>
        </w:rPr>
      </w:pPr>
      <w:r>
        <w:rPr>
          <w:rFonts w:hint="eastAsia" w:ascii="仿宋" w:hAnsi="仿宋" w:cs="仿宋"/>
          <w:sz w:val="24"/>
          <w:highlight w:val="none"/>
          <w:u w:val="single"/>
        </w:rPr>
        <w:br w:type="page"/>
      </w:r>
      <w:r>
        <w:rPr>
          <w:rFonts w:hint="eastAsia" w:ascii="仿宋" w:hAnsi="仿宋" w:cs="仿宋"/>
          <w:b/>
          <w:sz w:val="28"/>
          <w:highlight w:val="none"/>
        </w:rPr>
        <w:t>目   录</w:t>
      </w:r>
    </w:p>
    <w:p w14:paraId="55F437B5">
      <w:pPr>
        <w:spacing w:line="360" w:lineRule="auto"/>
        <w:rPr>
          <w:rFonts w:ascii="仿宋" w:hAnsi="仿宋" w:cs="仿宋"/>
          <w:sz w:val="24"/>
          <w:highlight w:val="none"/>
        </w:rPr>
      </w:pPr>
    </w:p>
    <w:p w14:paraId="6FF23389">
      <w:pPr>
        <w:adjustRightInd w:val="0"/>
        <w:snapToGrid w:val="0"/>
        <w:spacing w:line="360" w:lineRule="auto"/>
        <w:jc w:val="center"/>
        <w:rPr>
          <w:rFonts w:ascii="仿宋" w:hAnsi="仿宋" w:cs="仿宋"/>
          <w:sz w:val="28"/>
          <w:szCs w:val="28"/>
          <w:highlight w:val="none"/>
        </w:rPr>
      </w:pPr>
      <w:r>
        <w:rPr>
          <w:rFonts w:hint="eastAsia" w:ascii="仿宋" w:hAnsi="仿宋" w:cs="仿宋"/>
          <w:sz w:val="28"/>
          <w:szCs w:val="28"/>
          <w:highlight w:val="none"/>
        </w:rPr>
        <w:t>一、比选申请函…………………………………………（）</w:t>
      </w:r>
    </w:p>
    <w:p w14:paraId="7AC6DDF3">
      <w:pPr>
        <w:adjustRightInd w:val="0"/>
        <w:snapToGrid w:val="0"/>
        <w:spacing w:line="360" w:lineRule="auto"/>
        <w:jc w:val="center"/>
        <w:rPr>
          <w:rFonts w:ascii="仿宋" w:hAnsi="仿宋" w:cs="仿宋"/>
          <w:sz w:val="28"/>
          <w:szCs w:val="28"/>
          <w:highlight w:val="none"/>
        </w:rPr>
      </w:pPr>
      <w:r>
        <w:rPr>
          <w:rFonts w:hint="eastAsia" w:ascii="仿宋" w:hAnsi="仿宋" w:cs="仿宋"/>
          <w:sz w:val="28"/>
          <w:szCs w:val="28"/>
          <w:highlight w:val="none"/>
        </w:rPr>
        <w:t>二、法定代表人身份证明………………………………（）</w:t>
      </w:r>
    </w:p>
    <w:p w14:paraId="45A6D363">
      <w:pPr>
        <w:spacing w:line="360" w:lineRule="auto"/>
        <w:ind w:firstLine="1120" w:firstLineChars="400"/>
        <w:jc w:val="left"/>
        <w:rPr>
          <w:rFonts w:ascii="仿宋" w:hAnsi="仿宋" w:cs="仿宋"/>
          <w:sz w:val="24"/>
          <w:highlight w:val="none"/>
        </w:rPr>
      </w:pPr>
      <w:r>
        <w:rPr>
          <w:rFonts w:hint="eastAsia" w:ascii="仿宋" w:hAnsi="仿宋" w:cs="仿宋"/>
          <w:sz w:val="28"/>
          <w:szCs w:val="28"/>
          <w:highlight w:val="none"/>
        </w:rPr>
        <w:t>……</w:t>
      </w:r>
    </w:p>
    <w:p w14:paraId="1CDC5EC8">
      <w:pPr>
        <w:spacing w:line="360" w:lineRule="auto"/>
        <w:rPr>
          <w:rFonts w:ascii="仿宋" w:hAnsi="仿宋" w:cs="仿宋"/>
          <w:sz w:val="24"/>
          <w:highlight w:val="none"/>
        </w:rPr>
      </w:pPr>
    </w:p>
    <w:p w14:paraId="78442249">
      <w:pPr>
        <w:spacing w:line="360" w:lineRule="auto"/>
        <w:rPr>
          <w:rFonts w:ascii="仿宋" w:hAnsi="仿宋" w:cs="仿宋"/>
          <w:sz w:val="18"/>
          <w:highlight w:val="none"/>
        </w:rPr>
      </w:pPr>
      <w:r>
        <w:rPr>
          <w:rFonts w:hint="eastAsia" w:ascii="仿宋" w:hAnsi="仿宋" w:cs="仿宋"/>
          <w:sz w:val="24"/>
          <w:highlight w:val="none"/>
        </w:rPr>
        <w:t xml:space="preserve">          </w:t>
      </w:r>
      <w:r>
        <w:rPr>
          <w:rFonts w:hint="eastAsia" w:ascii="仿宋" w:hAnsi="仿宋" w:cs="仿宋"/>
          <w:szCs w:val="21"/>
          <w:highlight w:val="none"/>
        </w:rPr>
        <w:t>注：（   ）内应标注每部分的起始页码。</w:t>
      </w:r>
    </w:p>
    <w:p w14:paraId="255080A5">
      <w:pPr>
        <w:spacing w:line="360" w:lineRule="auto"/>
        <w:jc w:val="center"/>
        <w:rPr>
          <w:rFonts w:ascii="仿宋" w:hAnsi="仿宋" w:cs="仿宋"/>
          <w:sz w:val="24"/>
          <w:highlight w:val="none"/>
          <w:u w:val="single"/>
        </w:rPr>
      </w:pPr>
    </w:p>
    <w:p w14:paraId="37189F51">
      <w:pPr>
        <w:pStyle w:val="5"/>
        <w:numPr>
          <w:ilvl w:val="0"/>
          <w:numId w:val="7"/>
        </w:numPr>
        <w:spacing w:line="360" w:lineRule="auto"/>
        <w:ind w:hanging="2940"/>
        <w:rPr>
          <w:rFonts w:ascii="仿宋" w:hAnsi="仿宋" w:cs="仿宋"/>
          <w:highlight w:val="none"/>
        </w:rPr>
      </w:pPr>
      <w:r>
        <w:rPr>
          <w:rFonts w:hint="eastAsia" w:ascii="仿宋" w:hAnsi="仿宋" w:cs="仿宋"/>
          <w:sz w:val="24"/>
          <w:highlight w:val="none"/>
          <w:u w:val="single"/>
        </w:rPr>
        <w:br w:type="page"/>
      </w:r>
      <w:r>
        <w:rPr>
          <w:rFonts w:hint="eastAsia" w:ascii="仿宋" w:hAnsi="仿宋" w:cs="仿宋"/>
          <w:highlight w:val="none"/>
        </w:rPr>
        <w:t>比选申请函</w:t>
      </w:r>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*实质性要求</w:t>
      </w:r>
      <w:r>
        <w:rPr>
          <w:rFonts w:hint="eastAsia" w:ascii="仿宋" w:hAnsi="仿宋" w:cs="仿宋"/>
          <w:sz w:val="24"/>
          <w:szCs w:val="24"/>
          <w:highlight w:val="none"/>
          <w:lang w:eastAsia="zh-CN"/>
        </w:rPr>
        <w:t>）</w:t>
      </w:r>
    </w:p>
    <w:p w14:paraId="37DF564A">
      <w:pPr>
        <w:spacing w:line="360" w:lineRule="auto"/>
        <w:ind w:firstLine="480" w:firstLineChars="200"/>
        <w:rPr>
          <w:rFonts w:ascii="仿宋" w:hAnsi="仿宋" w:cs="仿宋"/>
          <w:sz w:val="24"/>
          <w:highlight w:val="none"/>
        </w:rPr>
      </w:pPr>
      <w:r>
        <w:rPr>
          <w:rFonts w:hint="eastAsia" w:ascii="仿宋" w:hAnsi="仿宋" w:cs="仿宋"/>
          <w:sz w:val="24"/>
          <w:highlight w:val="none"/>
          <w:u w:val="single"/>
        </w:rPr>
        <w:t xml:space="preserve">                  </w:t>
      </w:r>
      <w:r>
        <w:rPr>
          <w:rFonts w:hint="eastAsia" w:ascii="仿宋" w:hAnsi="仿宋" w:cs="仿宋"/>
          <w:sz w:val="24"/>
          <w:highlight w:val="none"/>
        </w:rPr>
        <w:t>（比选人）：</w:t>
      </w:r>
    </w:p>
    <w:p w14:paraId="7C959E2A">
      <w:pPr>
        <w:spacing w:line="360" w:lineRule="auto"/>
        <w:ind w:firstLine="480" w:firstLineChars="200"/>
        <w:rPr>
          <w:rFonts w:ascii="仿宋" w:hAnsi="仿宋" w:cs="仿宋"/>
          <w:sz w:val="24"/>
          <w:highlight w:val="none"/>
        </w:rPr>
      </w:pPr>
      <w:r>
        <w:rPr>
          <w:rFonts w:hint="eastAsia" w:ascii="仿宋" w:hAnsi="仿宋" w:cs="仿宋"/>
          <w:sz w:val="24"/>
          <w:highlight w:val="none"/>
        </w:rPr>
        <w:t>一、我方在全面研究了</w:t>
      </w:r>
      <w:r>
        <w:rPr>
          <w:rFonts w:hint="eastAsia" w:ascii="仿宋" w:hAnsi="仿宋" w:cs="仿宋"/>
          <w:sz w:val="24"/>
          <w:highlight w:val="none"/>
          <w:u w:val="single"/>
        </w:rPr>
        <w:t xml:space="preserve">                 </w:t>
      </w:r>
      <w:r>
        <w:rPr>
          <w:rFonts w:hint="eastAsia" w:ascii="仿宋" w:hAnsi="仿宋" w:cs="仿宋"/>
          <w:sz w:val="24"/>
          <w:highlight w:val="none"/>
        </w:rPr>
        <w:t>（项目名称）比选文件后，我方自愿按照比选文件规定的各项要求完成本项目全部工作，比选申请报价为人民币</w:t>
      </w:r>
      <w:r>
        <w:rPr>
          <w:rFonts w:hint="eastAsia" w:ascii="仿宋" w:hAnsi="仿宋" w:cs="仿宋"/>
          <w:sz w:val="24"/>
          <w:highlight w:val="none"/>
          <w:u w:val="single"/>
        </w:rPr>
        <w:t xml:space="preserve">              </w:t>
      </w:r>
      <w:r>
        <w:rPr>
          <w:rFonts w:hint="eastAsia" w:ascii="仿宋" w:hAnsi="仿宋" w:cs="仿宋"/>
          <w:sz w:val="24"/>
          <w:highlight w:val="none"/>
        </w:rPr>
        <w:t>元</w:t>
      </w:r>
      <w:r>
        <w:rPr>
          <w:rFonts w:hint="eastAsia" w:ascii="仿宋" w:hAnsi="仿宋" w:cs="仿宋"/>
          <w:sz w:val="24"/>
          <w:highlight w:val="none"/>
          <w:lang w:eastAsia="zh-CN"/>
        </w:rPr>
        <w:t>（</w:t>
      </w:r>
      <w:r>
        <w:rPr>
          <w:rFonts w:hint="eastAsia" w:ascii="仿宋" w:hAnsi="仿宋" w:cs="仿宋"/>
          <w:sz w:val="24"/>
          <w:highlight w:val="none"/>
        </w:rPr>
        <w:t>大写：</w:t>
      </w:r>
      <w:r>
        <w:rPr>
          <w:rFonts w:hint="eastAsia" w:ascii="仿宋" w:hAnsi="仿宋" w:cs="仿宋"/>
          <w:sz w:val="24"/>
          <w:highlight w:val="none"/>
          <w:u w:val="single"/>
        </w:rPr>
        <w:t xml:space="preserve">               </w:t>
      </w:r>
      <w:r>
        <w:rPr>
          <w:rFonts w:hint="eastAsia" w:ascii="仿宋" w:hAnsi="仿宋" w:cs="仿宋"/>
          <w:sz w:val="24"/>
          <w:highlight w:val="none"/>
        </w:rPr>
        <w:t xml:space="preserve"> </w:t>
      </w:r>
      <w:r>
        <w:rPr>
          <w:rFonts w:hint="eastAsia" w:ascii="仿宋" w:hAnsi="仿宋" w:cs="仿宋"/>
          <w:sz w:val="24"/>
          <w:highlight w:val="none"/>
          <w:lang w:eastAsia="zh-CN"/>
        </w:rPr>
        <w:t>）</w:t>
      </w:r>
      <w:r>
        <w:rPr>
          <w:rFonts w:hint="eastAsia" w:ascii="仿宋" w:hAnsi="仿宋" w:cs="仿宋"/>
          <w:sz w:val="24"/>
          <w:highlight w:val="none"/>
        </w:rPr>
        <w:t>。</w:t>
      </w:r>
    </w:p>
    <w:p w14:paraId="24D03437">
      <w:pPr>
        <w:spacing w:line="360" w:lineRule="auto"/>
        <w:ind w:firstLine="480" w:firstLineChars="200"/>
        <w:rPr>
          <w:rFonts w:ascii="仿宋" w:hAnsi="仿宋" w:cs="仿宋"/>
          <w:sz w:val="24"/>
          <w:highlight w:val="none"/>
        </w:rPr>
      </w:pPr>
      <w:r>
        <w:rPr>
          <w:rFonts w:hint="eastAsia" w:ascii="仿宋" w:hAnsi="仿宋" w:cs="仿宋"/>
          <w:sz w:val="24"/>
          <w:highlight w:val="none"/>
        </w:rPr>
        <w:t>二、一旦我方中选，我方将严格履行合同规定的责任和义务，保证于合同签字生效后在</w:t>
      </w:r>
      <w:r>
        <w:rPr>
          <w:rFonts w:hint="eastAsia" w:ascii="仿宋" w:hAnsi="仿宋" w:cs="仿宋"/>
          <w:sz w:val="24"/>
          <w:highlight w:val="none"/>
          <w:u w:val="single"/>
        </w:rPr>
        <w:t>比选文件规定的时间内</w:t>
      </w:r>
      <w:r>
        <w:rPr>
          <w:rFonts w:hint="eastAsia" w:ascii="仿宋" w:hAnsi="仿宋" w:cs="仿宋"/>
          <w:sz w:val="24"/>
          <w:highlight w:val="none"/>
        </w:rPr>
        <w:t>完成本项目全部工作。</w:t>
      </w:r>
    </w:p>
    <w:p w14:paraId="51C98636">
      <w:pPr>
        <w:spacing w:line="360" w:lineRule="auto"/>
        <w:ind w:firstLine="480" w:firstLineChars="200"/>
        <w:rPr>
          <w:rFonts w:ascii="仿宋" w:hAnsi="仿宋" w:cs="仿宋"/>
          <w:sz w:val="24"/>
          <w:highlight w:val="none"/>
        </w:rPr>
      </w:pPr>
      <w:r>
        <w:rPr>
          <w:rFonts w:hint="eastAsia" w:ascii="仿宋" w:hAnsi="仿宋" w:cs="仿宋"/>
          <w:sz w:val="24"/>
          <w:highlight w:val="none"/>
        </w:rPr>
        <w:t>三、随同本比选申请函提交比选保证金一份，金额为人民币（大写）</w:t>
      </w:r>
      <w:r>
        <w:rPr>
          <w:rFonts w:hint="eastAsia" w:ascii="仿宋" w:hAnsi="仿宋" w:cs="仿宋"/>
          <w:sz w:val="24"/>
          <w:highlight w:val="none"/>
          <w:u w:val="single"/>
        </w:rPr>
        <w:t xml:space="preserve">    </w:t>
      </w:r>
      <w:r>
        <w:rPr>
          <w:rFonts w:hint="eastAsia" w:ascii="仿宋" w:hAnsi="仿宋" w:cs="仿宋"/>
          <w:sz w:val="24"/>
          <w:highlight w:val="none"/>
        </w:rPr>
        <w:t>元（¥</w:t>
      </w:r>
      <w:r>
        <w:rPr>
          <w:rFonts w:hint="eastAsia" w:ascii="仿宋" w:hAnsi="仿宋" w:cs="仿宋"/>
          <w:sz w:val="24"/>
          <w:highlight w:val="none"/>
          <w:u w:val="single"/>
        </w:rPr>
        <w:t xml:space="preserve">         </w:t>
      </w:r>
      <w:r>
        <w:rPr>
          <w:rFonts w:hint="eastAsia" w:ascii="仿宋" w:hAnsi="仿宋" w:cs="仿宋"/>
          <w:sz w:val="24"/>
          <w:highlight w:val="none"/>
        </w:rPr>
        <w:t>）。</w:t>
      </w:r>
    </w:p>
    <w:p w14:paraId="50CE1008">
      <w:pPr>
        <w:spacing w:line="360" w:lineRule="auto"/>
        <w:ind w:firstLine="480" w:firstLineChars="200"/>
        <w:rPr>
          <w:rFonts w:ascii="仿宋" w:hAnsi="仿宋" w:cs="仿宋"/>
          <w:sz w:val="24"/>
          <w:highlight w:val="none"/>
        </w:rPr>
      </w:pPr>
      <w:r>
        <w:rPr>
          <w:rFonts w:hint="eastAsia" w:ascii="仿宋" w:hAnsi="仿宋" w:cs="仿宋"/>
          <w:sz w:val="24"/>
          <w:highlight w:val="none"/>
        </w:rPr>
        <w:t>四、我方为本项目提交的比选申请文件正本1 份，副本</w:t>
      </w:r>
      <w:r>
        <w:rPr>
          <w:rFonts w:hint="eastAsia" w:ascii="仿宋" w:hAnsi="仿宋" w:cs="仿宋"/>
          <w:sz w:val="24"/>
          <w:highlight w:val="none"/>
          <w:u w:val="single"/>
        </w:rPr>
        <w:t xml:space="preserve"> 2 </w:t>
      </w:r>
      <w:r>
        <w:rPr>
          <w:rFonts w:hint="eastAsia" w:ascii="仿宋" w:hAnsi="仿宋" w:cs="仿宋"/>
          <w:sz w:val="24"/>
          <w:highlight w:val="none"/>
        </w:rPr>
        <w:t>份。</w:t>
      </w:r>
    </w:p>
    <w:p w14:paraId="70F10C47">
      <w:pPr>
        <w:spacing w:line="360" w:lineRule="auto"/>
        <w:ind w:firstLine="480" w:firstLineChars="200"/>
        <w:rPr>
          <w:rFonts w:ascii="仿宋" w:hAnsi="仿宋" w:cs="仿宋"/>
          <w:sz w:val="24"/>
          <w:highlight w:val="none"/>
        </w:rPr>
      </w:pPr>
      <w:r>
        <w:rPr>
          <w:rFonts w:hint="eastAsia" w:ascii="仿宋" w:hAnsi="仿宋" w:cs="仿宋"/>
          <w:sz w:val="24"/>
          <w:highlight w:val="none"/>
        </w:rPr>
        <w:t>五、我方承诺，响应有效期为比选截止日期后</w:t>
      </w:r>
      <w:r>
        <w:rPr>
          <w:rFonts w:hint="eastAsia" w:ascii="仿宋" w:hAnsi="仿宋" w:cs="仿宋"/>
          <w:sz w:val="24"/>
          <w:highlight w:val="none"/>
          <w:u w:val="single"/>
        </w:rPr>
        <w:t xml:space="preserve"> </w:t>
      </w:r>
      <w:r>
        <w:rPr>
          <w:rFonts w:hint="eastAsia" w:ascii="仿宋" w:hAnsi="仿宋" w:cs="仿宋"/>
          <w:sz w:val="24"/>
          <w:highlight w:val="none"/>
          <w:u w:val="single"/>
          <w:lang w:val="en-US" w:eastAsia="zh-CN"/>
        </w:rPr>
        <w:t>6</w:t>
      </w:r>
      <w:r>
        <w:rPr>
          <w:rFonts w:hint="eastAsia" w:ascii="仿宋" w:hAnsi="仿宋" w:cs="仿宋"/>
          <w:sz w:val="24"/>
          <w:highlight w:val="none"/>
          <w:u w:val="single"/>
        </w:rPr>
        <w:t xml:space="preserve">0 </w:t>
      </w:r>
      <w:r>
        <w:rPr>
          <w:rFonts w:hint="eastAsia" w:ascii="仿宋" w:hAnsi="仿宋" w:cs="仿宋"/>
          <w:sz w:val="24"/>
          <w:highlight w:val="none"/>
        </w:rPr>
        <w:t>个日历天内有效。</w:t>
      </w:r>
    </w:p>
    <w:p w14:paraId="660836C6">
      <w:pPr>
        <w:spacing w:line="360" w:lineRule="auto"/>
        <w:ind w:firstLine="480" w:firstLineChars="200"/>
        <w:rPr>
          <w:rFonts w:ascii="仿宋" w:hAnsi="仿宋" w:cs="仿宋"/>
          <w:sz w:val="24"/>
          <w:highlight w:val="none"/>
        </w:rPr>
      </w:pPr>
      <w:r>
        <w:rPr>
          <w:rFonts w:hint="eastAsia" w:ascii="仿宋" w:hAnsi="仿宋" w:cs="仿宋"/>
          <w:sz w:val="24"/>
          <w:highlight w:val="none"/>
        </w:rPr>
        <w:t>六、我方愿意提供比选人可能另外要求的，与比选有关的文件资料，并保证我方已提供和将要提供的文件资料是真实、准确的。</w:t>
      </w:r>
    </w:p>
    <w:p w14:paraId="290C6085">
      <w:pPr>
        <w:spacing w:line="360" w:lineRule="auto"/>
        <w:ind w:firstLine="480" w:firstLineChars="200"/>
        <w:rPr>
          <w:rFonts w:ascii="仿宋" w:hAnsi="仿宋" w:cs="仿宋"/>
          <w:sz w:val="24"/>
          <w:highlight w:val="none"/>
        </w:rPr>
      </w:pPr>
      <w:r>
        <w:rPr>
          <w:rFonts w:hint="eastAsia" w:ascii="仿宋" w:hAnsi="仿宋" w:cs="仿宋"/>
          <w:sz w:val="24"/>
          <w:highlight w:val="none"/>
        </w:rPr>
        <w:t>七、本比选申请人知道并同意：如果接到中选通知书后未按比选人要求的时间签订正式合同或坚持提出附加条件，比选人有权选择其他比选申请人为中选人。</w:t>
      </w:r>
    </w:p>
    <w:p w14:paraId="3621CC16">
      <w:pPr>
        <w:spacing w:line="360" w:lineRule="auto"/>
        <w:ind w:firstLine="480" w:firstLineChars="200"/>
        <w:rPr>
          <w:rFonts w:ascii="仿宋" w:hAnsi="仿宋" w:cs="仿宋"/>
          <w:sz w:val="24"/>
          <w:highlight w:val="none"/>
        </w:rPr>
      </w:pPr>
      <w:r>
        <w:rPr>
          <w:rFonts w:hint="eastAsia" w:ascii="仿宋" w:hAnsi="仿宋" w:cs="仿宋"/>
          <w:sz w:val="24"/>
          <w:highlight w:val="none"/>
        </w:rPr>
        <w:t>八、本比选申请人知道并同意，比选人并无义务必须接受所收到的价格最低的或其他任何比选申请文件。同时也理解，比选人不负担本比选申请人的任何参与比选费用。</w:t>
      </w:r>
    </w:p>
    <w:p w14:paraId="6B0B42DD">
      <w:pPr>
        <w:spacing w:line="360" w:lineRule="auto"/>
        <w:ind w:firstLine="480" w:firstLineChars="200"/>
        <w:rPr>
          <w:rFonts w:ascii="仿宋" w:hAnsi="仿宋" w:cs="仿宋"/>
          <w:sz w:val="24"/>
          <w:highlight w:val="none"/>
        </w:rPr>
      </w:pPr>
      <w:r>
        <w:rPr>
          <w:rFonts w:hint="eastAsia" w:ascii="仿宋" w:hAnsi="仿宋" w:cs="仿宋"/>
          <w:sz w:val="24"/>
          <w:highlight w:val="none"/>
        </w:rPr>
        <w:t>九、本比选申请人郑重承诺：</w:t>
      </w:r>
    </w:p>
    <w:p w14:paraId="53203DD0">
      <w:pPr>
        <w:spacing w:line="360" w:lineRule="auto"/>
        <w:ind w:firstLine="480" w:firstLineChars="200"/>
        <w:rPr>
          <w:rFonts w:ascii="仿宋" w:hAnsi="仿宋" w:cs="仿宋"/>
          <w:sz w:val="24"/>
          <w:highlight w:val="none"/>
        </w:rPr>
      </w:pPr>
      <w:r>
        <w:rPr>
          <w:rFonts w:hint="eastAsia" w:ascii="仿宋" w:hAnsi="仿宋" w:cs="仿宋"/>
          <w:sz w:val="24"/>
          <w:highlight w:val="none"/>
        </w:rPr>
        <w:t>1.提交的所有文件、资格、证明、陈述、数据均是真实的和准确的。若存在任何与提供的资料不符的情况，我公司愿为由此产生的一切后果负责。</w:t>
      </w:r>
    </w:p>
    <w:p w14:paraId="45A34BBA">
      <w:pPr>
        <w:spacing w:line="360" w:lineRule="auto"/>
        <w:ind w:firstLine="480" w:firstLineChars="200"/>
        <w:rPr>
          <w:rFonts w:ascii="仿宋" w:hAnsi="仿宋" w:cs="仿宋"/>
          <w:sz w:val="24"/>
          <w:highlight w:val="none"/>
        </w:rPr>
      </w:pPr>
      <w:r>
        <w:rPr>
          <w:rFonts w:hint="eastAsia" w:ascii="仿宋" w:hAnsi="仿宋" w:cs="仿宋"/>
          <w:sz w:val="24"/>
          <w:highlight w:val="none"/>
        </w:rPr>
        <w:t>2.完全满足比选文件中全部实质性要求。</w:t>
      </w:r>
    </w:p>
    <w:p w14:paraId="7BF8AFAE">
      <w:pPr>
        <w:spacing w:line="360" w:lineRule="auto"/>
        <w:ind w:firstLine="480" w:firstLineChars="200"/>
        <w:rPr>
          <w:rFonts w:ascii="仿宋" w:hAnsi="仿宋" w:cs="仿宋"/>
          <w:sz w:val="24"/>
          <w:highlight w:val="none"/>
        </w:rPr>
      </w:pPr>
      <w:r>
        <w:rPr>
          <w:rFonts w:hint="eastAsia" w:ascii="仿宋" w:hAnsi="仿宋" w:cs="仿宋"/>
          <w:sz w:val="24"/>
          <w:highlight w:val="none"/>
        </w:rPr>
        <w:t>3.公开比选申请文件中资格证明文件资料、技术文件、报价文件资料经密封，加盖单位公章和法定代表人或委托代理人签字后递交。</w:t>
      </w:r>
    </w:p>
    <w:p w14:paraId="5AC2B2A6">
      <w:pPr>
        <w:spacing w:line="360" w:lineRule="auto"/>
        <w:ind w:firstLine="480" w:firstLineChars="200"/>
        <w:rPr>
          <w:rFonts w:ascii="仿宋" w:hAnsi="仿宋" w:cs="仿宋"/>
          <w:sz w:val="24"/>
          <w:highlight w:val="none"/>
        </w:rPr>
      </w:pPr>
      <w:r>
        <w:rPr>
          <w:rFonts w:hint="eastAsia" w:ascii="仿宋" w:hAnsi="仿宋" w:cs="仿宋"/>
          <w:sz w:val="24"/>
          <w:highlight w:val="none"/>
        </w:rPr>
        <w:t>4.保证遵守公开比选文件中的有关规定。</w:t>
      </w:r>
    </w:p>
    <w:p w14:paraId="18E19BAA">
      <w:pPr>
        <w:spacing w:line="360" w:lineRule="auto"/>
        <w:ind w:firstLine="480" w:firstLineChars="200"/>
        <w:rPr>
          <w:rFonts w:ascii="仿宋" w:hAnsi="仿宋" w:cs="仿宋"/>
          <w:sz w:val="24"/>
          <w:highlight w:val="none"/>
        </w:rPr>
      </w:pPr>
      <w:r>
        <w:rPr>
          <w:rFonts w:hint="eastAsia" w:ascii="仿宋" w:hAnsi="仿宋" w:cs="仿宋"/>
          <w:sz w:val="24"/>
          <w:highlight w:val="none"/>
        </w:rPr>
        <w:t>5.保证忠实地执行公开比选双方所签署的经济合同，并承担合同规定的责任义务。</w:t>
      </w:r>
    </w:p>
    <w:p w14:paraId="4057BAA4">
      <w:pPr>
        <w:spacing w:line="360" w:lineRule="auto"/>
        <w:ind w:firstLine="480" w:firstLineChars="200"/>
        <w:rPr>
          <w:rFonts w:ascii="仿宋" w:hAnsi="仿宋" w:cs="仿宋"/>
          <w:sz w:val="24"/>
          <w:highlight w:val="none"/>
        </w:rPr>
      </w:pPr>
      <w:r>
        <w:rPr>
          <w:rFonts w:hint="eastAsia" w:ascii="仿宋" w:hAnsi="仿宋" w:cs="仿宋"/>
          <w:sz w:val="24"/>
          <w:highlight w:val="none"/>
        </w:rPr>
        <w:t>6.愿意向贵方提供任何与该项目报价有关的数据、情况和技术资料。</w:t>
      </w:r>
    </w:p>
    <w:p w14:paraId="5A008DBF">
      <w:pPr>
        <w:spacing w:line="360" w:lineRule="auto"/>
        <w:ind w:firstLine="480" w:firstLineChars="200"/>
        <w:rPr>
          <w:rFonts w:ascii="仿宋" w:hAnsi="仿宋" w:cs="仿宋"/>
          <w:sz w:val="24"/>
          <w:highlight w:val="none"/>
        </w:rPr>
      </w:pPr>
      <w:r>
        <w:rPr>
          <w:rFonts w:hint="eastAsia" w:ascii="仿宋" w:hAnsi="仿宋" w:cs="仿宋"/>
          <w:sz w:val="24"/>
          <w:highlight w:val="none"/>
        </w:rPr>
        <w:t>7.我们已详细审核全部公开比选文件、参考资料及有关附件，我们知道必须放弃提出含糊不清或误解问题的权利。</w:t>
      </w:r>
    </w:p>
    <w:p w14:paraId="5D904D18">
      <w:pPr>
        <w:spacing w:line="360" w:lineRule="auto"/>
        <w:ind w:firstLine="480" w:firstLineChars="200"/>
        <w:rPr>
          <w:rFonts w:ascii="仿宋" w:hAnsi="仿宋" w:cs="仿宋"/>
          <w:sz w:val="24"/>
          <w:highlight w:val="none"/>
        </w:rPr>
      </w:pPr>
      <w:r>
        <w:rPr>
          <w:rFonts w:hint="eastAsia" w:ascii="仿宋" w:hAnsi="仿宋" w:cs="仿宋"/>
          <w:sz w:val="24"/>
          <w:highlight w:val="none"/>
        </w:rPr>
        <w:t>8.我们完全理解贵方不一定接受最低报价或收到的任何报价。</w:t>
      </w:r>
    </w:p>
    <w:p w14:paraId="3A9D9B57">
      <w:pPr>
        <w:spacing w:line="360" w:lineRule="auto"/>
        <w:ind w:firstLine="480" w:firstLineChars="200"/>
        <w:rPr>
          <w:rFonts w:ascii="仿宋" w:hAnsi="仿宋" w:cs="仿宋"/>
          <w:sz w:val="24"/>
          <w:highlight w:val="none"/>
        </w:rPr>
      </w:pPr>
      <w:r>
        <w:rPr>
          <w:rFonts w:hint="eastAsia" w:ascii="仿宋" w:hAnsi="仿宋" w:cs="仿宋"/>
          <w:sz w:val="24"/>
          <w:highlight w:val="none"/>
        </w:rPr>
        <w:t>9.我公司承诺不将本项目转包或分包给其他任何机构。</w:t>
      </w:r>
    </w:p>
    <w:p w14:paraId="158DE9F6">
      <w:pPr>
        <w:spacing w:line="360" w:lineRule="auto"/>
        <w:rPr>
          <w:rFonts w:ascii="仿宋" w:hAnsi="仿宋" w:cs="仿宋"/>
          <w:sz w:val="24"/>
          <w:highlight w:val="none"/>
        </w:rPr>
      </w:pPr>
    </w:p>
    <w:p w14:paraId="427E129C">
      <w:pPr>
        <w:spacing w:line="360" w:lineRule="auto"/>
        <w:rPr>
          <w:rFonts w:ascii="仿宋" w:hAnsi="仿宋" w:cs="仿宋"/>
          <w:sz w:val="24"/>
          <w:highlight w:val="none"/>
        </w:rPr>
      </w:pPr>
    </w:p>
    <w:p w14:paraId="4349D2EA">
      <w:pPr>
        <w:spacing w:line="360" w:lineRule="auto"/>
        <w:rPr>
          <w:rFonts w:ascii="仿宋" w:hAnsi="仿宋" w:cs="仿宋"/>
          <w:sz w:val="24"/>
          <w:highlight w:val="none"/>
        </w:rPr>
      </w:pPr>
    </w:p>
    <w:p w14:paraId="0A9FEF74">
      <w:pPr>
        <w:spacing w:line="360" w:lineRule="auto"/>
        <w:ind w:firstLine="480" w:firstLineChars="200"/>
        <w:rPr>
          <w:rFonts w:ascii="仿宋" w:hAnsi="仿宋" w:cs="仿宋"/>
          <w:sz w:val="24"/>
          <w:szCs w:val="21"/>
          <w:highlight w:val="none"/>
        </w:rPr>
      </w:pPr>
    </w:p>
    <w:p w14:paraId="47939D99">
      <w:pPr>
        <w:spacing w:line="360" w:lineRule="auto"/>
        <w:ind w:left="105" w:leftChars="50" w:firstLine="3120" w:firstLineChars="1300"/>
        <w:rPr>
          <w:rFonts w:ascii="仿宋" w:hAnsi="仿宋" w:cs="仿宋"/>
          <w:sz w:val="24"/>
          <w:szCs w:val="21"/>
          <w:highlight w:val="none"/>
        </w:rPr>
      </w:pPr>
      <w:r>
        <w:rPr>
          <w:rFonts w:hint="eastAsia" w:ascii="仿宋" w:hAnsi="仿宋" w:cs="仿宋"/>
          <w:sz w:val="24"/>
          <w:szCs w:val="21"/>
          <w:highlight w:val="none"/>
        </w:rPr>
        <w:t>比选申请人（全称并加盖公章）：</w:t>
      </w:r>
      <w:r>
        <w:rPr>
          <w:rFonts w:hint="eastAsia" w:ascii="仿宋" w:hAnsi="仿宋" w:cs="仿宋"/>
          <w:sz w:val="24"/>
          <w:szCs w:val="21"/>
          <w:highlight w:val="none"/>
          <w:u w:val="single"/>
        </w:rPr>
        <w:t xml:space="preserve">                     </w:t>
      </w:r>
    </w:p>
    <w:p w14:paraId="5C52F3FA">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法定代表人或其委托代理人：</w:t>
      </w:r>
      <w:r>
        <w:rPr>
          <w:rFonts w:hint="eastAsia" w:ascii="仿宋" w:hAnsi="仿宋" w:cs="仿宋"/>
          <w:sz w:val="24"/>
          <w:szCs w:val="21"/>
          <w:highlight w:val="none"/>
          <w:u w:val="single"/>
        </w:rPr>
        <w:t xml:space="preserve">             </w:t>
      </w:r>
      <w:r>
        <w:rPr>
          <w:rFonts w:hint="eastAsia" w:ascii="仿宋" w:hAnsi="仿宋" w:cs="仿宋"/>
          <w:sz w:val="24"/>
          <w:szCs w:val="21"/>
          <w:highlight w:val="none"/>
        </w:rPr>
        <w:t>（签字）</w:t>
      </w:r>
    </w:p>
    <w:p w14:paraId="42987F5A">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地址：</w:t>
      </w:r>
      <w:r>
        <w:rPr>
          <w:rFonts w:hint="eastAsia" w:ascii="仿宋" w:hAnsi="仿宋" w:cs="仿宋"/>
          <w:sz w:val="24"/>
          <w:szCs w:val="21"/>
          <w:highlight w:val="none"/>
          <w:u w:val="single"/>
        </w:rPr>
        <w:t xml:space="preserve">                                 </w:t>
      </w:r>
    </w:p>
    <w:p w14:paraId="64392FB0">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网址：</w:t>
      </w:r>
      <w:r>
        <w:rPr>
          <w:rFonts w:hint="eastAsia" w:ascii="仿宋" w:hAnsi="仿宋" w:cs="仿宋"/>
          <w:sz w:val="24"/>
          <w:szCs w:val="21"/>
          <w:highlight w:val="none"/>
          <w:u w:val="single"/>
        </w:rPr>
        <w:t xml:space="preserve">                                 </w:t>
      </w:r>
    </w:p>
    <w:p w14:paraId="5A5AB3DB">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电话：</w:t>
      </w:r>
      <w:r>
        <w:rPr>
          <w:rFonts w:hint="eastAsia" w:ascii="仿宋" w:hAnsi="仿宋" w:cs="仿宋"/>
          <w:sz w:val="24"/>
          <w:szCs w:val="21"/>
          <w:highlight w:val="none"/>
          <w:u w:val="single"/>
        </w:rPr>
        <w:t xml:space="preserve">                                 </w:t>
      </w:r>
    </w:p>
    <w:p w14:paraId="2FD92987">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传真：</w:t>
      </w:r>
      <w:r>
        <w:rPr>
          <w:rFonts w:hint="eastAsia" w:ascii="仿宋" w:hAnsi="仿宋" w:cs="仿宋"/>
          <w:sz w:val="24"/>
          <w:szCs w:val="21"/>
          <w:highlight w:val="none"/>
          <w:u w:val="single"/>
        </w:rPr>
        <w:t xml:space="preserve">                                 </w:t>
      </w:r>
    </w:p>
    <w:p w14:paraId="612B5B2E">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邮政编码：</w:t>
      </w:r>
      <w:r>
        <w:rPr>
          <w:rFonts w:hint="eastAsia" w:ascii="仿宋" w:hAnsi="仿宋" w:cs="仿宋"/>
          <w:sz w:val="24"/>
          <w:szCs w:val="21"/>
          <w:highlight w:val="none"/>
          <w:u w:val="single"/>
        </w:rPr>
        <w:t xml:space="preserve">                             </w:t>
      </w:r>
    </w:p>
    <w:p w14:paraId="4D0F7486">
      <w:pPr>
        <w:spacing w:line="360" w:lineRule="auto"/>
        <w:jc w:val="center"/>
        <w:rPr>
          <w:rFonts w:ascii="仿宋" w:hAnsi="仿宋" w:cs="仿宋"/>
          <w:sz w:val="24"/>
          <w:szCs w:val="21"/>
          <w:highlight w:val="none"/>
        </w:rPr>
      </w:pPr>
      <w:r>
        <w:rPr>
          <w:rFonts w:hint="eastAsia" w:ascii="仿宋" w:hAnsi="仿宋" w:cs="仿宋"/>
          <w:sz w:val="24"/>
          <w:szCs w:val="21"/>
          <w:highlight w:val="none"/>
          <w:u w:val="single"/>
        </w:rPr>
        <w:t xml:space="preserve">        </w:t>
      </w:r>
      <w:r>
        <w:rPr>
          <w:rFonts w:hint="eastAsia" w:ascii="仿宋" w:hAnsi="仿宋" w:cs="仿宋"/>
          <w:sz w:val="24"/>
          <w:szCs w:val="21"/>
          <w:highlight w:val="none"/>
        </w:rPr>
        <w:t>年</w:t>
      </w:r>
      <w:r>
        <w:rPr>
          <w:rFonts w:hint="eastAsia" w:ascii="仿宋" w:hAnsi="仿宋" w:cs="仿宋"/>
          <w:sz w:val="24"/>
          <w:szCs w:val="21"/>
          <w:highlight w:val="none"/>
          <w:u w:val="single"/>
        </w:rPr>
        <w:t xml:space="preserve">    </w:t>
      </w:r>
      <w:r>
        <w:rPr>
          <w:rFonts w:hint="eastAsia" w:ascii="仿宋" w:hAnsi="仿宋" w:cs="仿宋"/>
          <w:sz w:val="24"/>
          <w:szCs w:val="21"/>
          <w:highlight w:val="none"/>
        </w:rPr>
        <w:t>月</w:t>
      </w:r>
      <w:r>
        <w:rPr>
          <w:rFonts w:hint="eastAsia" w:ascii="仿宋" w:hAnsi="仿宋" w:cs="仿宋"/>
          <w:sz w:val="24"/>
          <w:szCs w:val="21"/>
          <w:highlight w:val="none"/>
          <w:u w:val="single"/>
        </w:rPr>
        <w:t xml:space="preserve">    </w:t>
      </w:r>
      <w:r>
        <w:rPr>
          <w:rFonts w:hint="eastAsia" w:ascii="仿宋" w:hAnsi="仿宋" w:cs="仿宋"/>
          <w:sz w:val="24"/>
          <w:szCs w:val="21"/>
          <w:highlight w:val="none"/>
        </w:rPr>
        <w:t>日</w:t>
      </w:r>
    </w:p>
    <w:p w14:paraId="37223105">
      <w:pPr>
        <w:pStyle w:val="5"/>
        <w:numPr>
          <w:ilvl w:val="0"/>
          <w:numId w:val="7"/>
        </w:numPr>
        <w:spacing w:line="360" w:lineRule="auto"/>
        <w:ind w:hanging="2940"/>
        <w:rPr>
          <w:rFonts w:ascii="仿宋" w:hAnsi="仿宋" w:cs="仿宋"/>
          <w:highlight w:val="none"/>
        </w:rPr>
      </w:pPr>
      <w:bookmarkStart w:id="59" w:name="_Toc185047517"/>
      <w:r>
        <w:rPr>
          <w:rFonts w:hint="eastAsia" w:ascii="仿宋" w:hAnsi="仿宋" w:cs="仿宋"/>
          <w:highlight w:val="none"/>
        </w:rPr>
        <w:br w:type="page"/>
      </w:r>
      <w:r>
        <w:rPr>
          <w:rFonts w:hint="eastAsia" w:ascii="仿宋" w:hAnsi="仿宋" w:cs="仿宋"/>
          <w:highlight w:val="none"/>
        </w:rPr>
        <w:t>法定代表人身份证明</w:t>
      </w:r>
      <w:bookmarkEnd w:id="59"/>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*实质性要求</w:t>
      </w:r>
      <w:r>
        <w:rPr>
          <w:rFonts w:hint="eastAsia" w:ascii="仿宋" w:hAnsi="仿宋" w:cs="仿宋"/>
          <w:sz w:val="24"/>
          <w:szCs w:val="24"/>
          <w:highlight w:val="none"/>
          <w:lang w:eastAsia="zh-CN"/>
        </w:rPr>
        <w:t>）</w:t>
      </w:r>
    </w:p>
    <w:p w14:paraId="777AE1EB">
      <w:pPr>
        <w:spacing w:line="360" w:lineRule="auto"/>
        <w:jc w:val="center"/>
        <w:rPr>
          <w:rFonts w:ascii="仿宋" w:hAnsi="仿宋" w:cs="仿宋"/>
          <w:b/>
          <w:sz w:val="24"/>
          <w:highlight w:val="none"/>
        </w:rPr>
      </w:pPr>
    </w:p>
    <w:p w14:paraId="2BF0E8D1">
      <w:pPr>
        <w:spacing w:line="360" w:lineRule="auto"/>
        <w:jc w:val="center"/>
        <w:rPr>
          <w:rFonts w:ascii="仿宋" w:hAnsi="仿宋" w:cs="仿宋"/>
          <w:sz w:val="24"/>
          <w:highlight w:val="none"/>
        </w:rPr>
      </w:pPr>
    </w:p>
    <w:p w14:paraId="2521B469">
      <w:pPr>
        <w:spacing w:line="360" w:lineRule="auto"/>
        <w:ind w:firstLine="960" w:firstLineChars="400"/>
        <w:rPr>
          <w:rFonts w:ascii="仿宋" w:hAnsi="仿宋" w:cs="仿宋"/>
          <w:sz w:val="24"/>
          <w:highlight w:val="none"/>
        </w:rPr>
      </w:pPr>
      <w:r>
        <w:rPr>
          <w:rFonts w:hint="eastAsia" w:ascii="仿宋" w:hAnsi="仿宋" w:cs="仿宋"/>
          <w:sz w:val="24"/>
          <w:highlight w:val="none"/>
        </w:rPr>
        <w:t>比选申请人名称：</w:t>
      </w:r>
      <w:r>
        <w:rPr>
          <w:rFonts w:hint="eastAsia" w:ascii="仿宋" w:hAnsi="仿宋" w:cs="仿宋"/>
          <w:sz w:val="24"/>
          <w:highlight w:val="none"/>
          <w:u w:val="single"/>
        </w:rPr>
        <w:t xml:space="preserve">                              </w:t>
      </w:r>
    </w:p>
    <w:p w14:paraId="770BF33B">
      <w:pPr>
        <w:spacing w:line="360" w:lineRule="auto"/>
        <w:ind w:firstLine="960" w:firstLineChars="400"/>
        <w:rPr>
          <w:rFonts w:ascii="仿宋" w:hAnsi="仿宋" w:cs="仿宋"/>
          <w:sz w:val="24"/>
          <w:highlight w:val="none"/>
        </w:rPr>
      </w:pPr>
      <w:r>
        <w:rPr>
          <w:rFonts w:hint="eastAsia" w:ascii="仿宋" w:hAnsi="仿宋" w:cs="仿宋"/>
          <w:sz w:val="24"/>
          <w:highlight w:val="none"/>
        </w:rPr>
        <w:t>单位性质：</w:t>
      </w:r>
      <w:r>
        <w:rPr>
          <w:rFonts w:hint="eastAsia" w:ascii="仿宋" w:hAnsi="仿宋" w:cs="仿宋"/>
          <w:sz w:val="24"/>
          <w:highlight w:val="none"/>
          <w:u w:val="single"/>
        </w:rPr>
        <w:t xml:space="preserve">                                    </w:t>
      </w:r>
    </w:p>
    <w:p w14:paraId="073FF979">
      <w:pPr>
        <w:spacing w:line="360" w:lineRule="auto"/>
        <w:ind w:firstLine="960" w:firstLineChars="400"/>
        <w:rPr>
          <w:rFonts w:ascii="仿宋" w:hAnsi="仿宋" w:cs="仿宋"/>
          <w:sz w:val="24"/>
          <w:highlight w:val="none"/>
        </w:rPr>
      </w:pPr>
      <w:r>
        <w:rPr>
          <w:rFonts w:hint="eastAsia" w:ascii="仿宋" w:hAnsi="仿宋" w:cs="仿宋"/>
          <w:sz w:val="24"/>
          <w:highlight w:val="none"/>
        </w:rPr>
        <w:t>地址：</w:t>
      </w:r>
      <w:r>
        <w:rPr>
          <w:rFonts w:hint="eastAsia" w:ascii="仿宋" w:hAnsi="仿宋" w:cs="仿宋"/>
          <w:sz w:val="24"/>
          <w:highlight w:val="none"/>
          <w:u w:val="single"/>
        </w:rPr>
        <w:t xml:space="preserve">                                        </w:t>
      </w:r>
    </w:p>
    <w:p w14:paraId="64429A40">
      <w:pPr>
        <w:spacing w:line="360" w:lineRule="auto"/>
        <w:ind w:firstLine="960" w:firstLineChars="400"/>
        <w:rPr>
          <w:rFonts w:ascii="仿宋" w:hAnsi="仿宋" w:cs="仿宋"/>
          <w:sz w:val="24"/>
          <w:highlight w:val="none"/>
        </w:rPr>
      </w:pPr>
      <w:r>
        <w:rPr>
          <w:rFonts w:hint="eastAsia" w:ascii="仿宋" w:hAnsi="仿宋" w:cs="仿宋"/>
          <w:sz w:val="24"/>
          <w:highlight w:val="none"/>
        </w:rPr>
        <w:t xml:space="preserve">成立时间：________年_______月________日 </w:t>
      </w:r>
    </w:p>
    <w:p w14:paraId="1D803DA4">
      <w:pPr>
        <w:spacing w:line="360" w:lineRule="auto"/>
        <w:ind w:firstLine="960" w:firstLineChars="400"/>
        <w:rPr>
          <w:rFonts w:ascii="仿宋" w:hAnsi="仿宋" w:cs="仿宋"/>
          <w:sz w:val="24"/>
          <w:highlight w:val="none"/>
        </w:rPr>
      </w:pPr>
      <w:r>
        <w:rPr>
          <w:rFonts w:hint="eastAsia" w:ascii="仿宋" w:hAnsi="仿宋" w:cs="仿宋"/>
          <w:sz w:val="24"/>
          <w:highlight w:val="none"/>
        </w:rPr>
        <w:t xml:space="preserve">经营期限：____________________________ </w:t>
      </w:r>
    </w:p>
    <w:p w14:paraId="4D75E194">
      <w:pPr>
        <w:spacing w:line="360" w:lineRule="auto"/>
        <w:ind w:firstLine="960" w:firstLineChars="400"/>
        <w:rPr>
          <w:rFonts w:ascii="仿宋" w:hAnsi="仿宋" w:cs="仿宋"/>
          <w:sz w:val="24"/>
          <w:highlight w:val="none"/>
        </w:rPr>
      </w:pPr>
      <w:r>
        <w:rPr>
          <w:rFonts w:hint="eastAsia" w:ascii="仿宋" w:hAnsi="仿宋" w:cs="仿宋"/>
          <w:sz w:val="24"/>
          <w:highlight w:val="none"/>
        </w:rPr>
        <w:t>姓    名：</w:t>
      </w:r>
      <w:r>
        <w:rPr>
          <w:rFonts w:hint="eastAsia" w:ascii="仿宋" w:hAnsi="仿宋" w:cs="仿宋"/>
          <w:sz w:val="24"/>
          <w:highlight w:val="none"/>
          <w:u w:val="single"/>
        </w:rPr>
        <w:t xml:space="preserve">    </w:t>
      </w:r>
      <w:r>
        <w:rPr>
          <w:rFonts w:hint="eastAsia" w:ascii="仿宋" w:hAnsi="仿宋" w:cs="仿宋"/>
          <w:sz w:val="24"/>
          <w:highlight w:val="none"/>
        </w:rPr>
        <w:t>性别：</w:t>
      </w:r>
      <w:r>
        <w:rPr>
          <w:rFonts w:hint="eastAsia" w:ascii="仿宋" w:hAnsi="仿宋" w:cs="仿宋"/>
          <w:sz w:val="24"/>
          <w:highlight w:val="none"/>
          <w:u w:val="single"/>
        </w:rPr>
        <w:t xml:space="preserve">     </w:t>
      </w:r>
      <w:r>
        <w:rPr>
          <w:rFonts w:hint="eastAsia" w:ascii="仿宋" w:hAnsi="仿宋" w:cs="仿宋"/>
          <w:sz w:val="24"/>
          <w:highlight w:val="none"/>
        </w:rPr>
        <w:t>年龄：</w:t>
      </w:r>
      <w:r>
        <w:rPr>
          <w:rFonts w:hint="eastAsia" w:ascii="仿宋" w:hAnsi="仿宋" w:cs="仿宋"/>
          <w:sz w:val="24"/>
          <w:highlight w:val="none"/>
          <w:u w:val="single"/>
        </w:rPr>
        <w:t xml:space="preserve">      </w:t>
      </w:r>
      <w:r>
        <w:rPr>
          <w:rFonts w:hint="eastAsia" w:ascii="仿宋" w:hAnsi="仿宋" w:cs="仿宋"/>
          <w:sz w:val="24"/>
          <w:highlight w:val="none"/>
        </w:rPr>
        <w:t>职务：</w:t>
      </w:r>
      <w:r>
        <w:rPr>
          <w:rFonts w:hint="eastAsia" w:ascii="仿宋" w:hAnsi="仿宋" w:cs="仿宋"/>
          <w:sz w:val="24"/>
          <w:highlight w:val="none"/>
          <w:u w:val="single"/>
        </w:rPr>
        <w:t xml:space="preserve">     </w:t>
      </w:r>
      <w:r>
        <w:rPr>
          <w:rFonts w:hint="eastAsia" w:ascii="仿宋" w:hAnsi="仿宋" w:cs="仿宋"/>
          <w:sz w:val="24"/>
          <w:highlight w:val="none"/>
        </w:rPr>
        <w:t>系</w:t>
      </w:r>
      <w:r>
        <w:rPr>
          <w:rFonts w:hint="eastAsia" w:ascii="仿宋" w:hAnsi="仿宋" w:cs="仿宋"/>
          <w:sz w:val="24"/>
          <w:highlight w:val="none"/>
          <w:u w:val="single"/>
        </w:rPr>
        <w:t xml:space="preserve">            （比选申请人全称）</w:t>
      </w:r>
      <w:r>
        <w:rPr>
          <w:rFonts w:hint="eastAsia" w:ascii="仿宋" w:hAnsi="仿宋" w:cs="仿宋"/>
          <w:sz w:val="24"/>
          <w:highlight w:val="none"/>
        </w:rPr>
        <w:t>的法定代表人。</w:t>
      </w:r>
    </w:p>
    <w:p w14:paraId="50805018">
      <w:pPr>
        <w:spacing w:line="360" w:lineRule="auto"/>
        <w:ind w:firstLine="1440" w:firstLineChars="600"/>
        <w:rPr>
          <w:rFonts w:ascii="仿宋" w:hAnsi="仿宋" w:cs="仿宋"/>
          <w:sz w:val="24"/>
          <w:highlight w:val="none"/>
        </w:rPr>
      </w:pPr>
      <w:r>
        <w:rPr>
          <w:rFonts w:hint="eastAsia" w:ascii="仿宋" w:hAnsi="仿宋" w:cs="仿宋"/>
          <w:sz w:val="24"/>
          <w:highlight w:val="none"/>
        </w:rPr>
        <w:t>特此证明。</w:t>
      </w:r>
    </w:p>
    <w:p w14:paraId="4C2DE68E">
      <w:pPr>
        <w:spacing w:line="360" w:lineRule="auto"/>
        <w:ind w:firstLine="1560" w:firstLineChars="650"/>
        <w:rPr>
          <w:rFonts w:ascii="仿宋" w:hAnsi="仿宋" w:cs="仿宋"/>
          <w:sz w:val="24"/>
          <w:highlight w:val="none"/>
        </w:rPr>
      </w:pPr>
      <w:r>
        <w:rPr>
          <w:rFonts w:hint="eastAsia" w:ascii="仿宋" w:hAnsi="仿宋" w:cs="仿宋"/>
          <w:sz w:val="24"/>
          <w:highlight w:val="none"/>
        </w:rPr>
        <w:t>附：法定代表人身份证复印件</w:t>
      </w:r>
    </w:p>
    <w:p w14:paraId="0F881C84">
      <w:pPr>
        <w:spacing w:line="360" w:lineRule="auto"/>
        <w:ind w:firstLine="480"/>
        <w:rPr>
          <w:rFonts w:ascii="仿宋" w:hAnsi="仿宋" w:cs="仿宋"/>
          <w:sz w:val="24"/>
          <w:highlight w:val="none"/>
          <w:u w:val="single"/>
        </w:rPr>
      </w:pPr>
    </w:p>
    <w:p w14:paraId="48A9A455">
      <w:pPr>
        <w:spacing w:line="360" w:lineRule="auto"/>
        <w:ind w:firstLine="480"/>
        <w:rPr>
          <w:rFonts w:ascii="仿宋" w:hAnsi="仿宋" w:cs="仿宋"/>
          <w:sz w:val="24"/>
          <w:highlight w:val="none"/>
          <w:u w:val="single"/>
        </w:rPr>
      </w:pPr>
    </w:p>
    <w:p w14:paraId="0C500EC4">
      <w:pPr>
        <w:spacing w:line="360" w:lineRule="auto"/>
        <w:ind w:firstLine="480"/>
        <w:rPr>
          <w:rFonts w:ascii="仿宋" w:hAnsi="仿宋" w:cs="仿宋"/>
          <w:sz w:val="24"/>
          <w:highlight w:val="none"/>
        </w:rPr>
      </w:pPr>
      <w:r>
        <w:rPr>
          <w:rFonts w:hint="eastAsia" w:ascii="仿宋" w:hAnsi="仿宋" w:cs="仿宋"/>
          <w:sz w:val="24"/>
          <w:highlight w:val="none"/>
        </w:rPr>
        <w:t xml:space="preserve">                           </w:t>
      </w:r>
    </w:p>
    <w:p w14:paraId="1704DAF0">
      <w:pPr>
        <w:spacing w:line="360" w:lineRule="auto"/>
        <w:ind w:firstLine="4800" w:firstLineChars="2000"/>
        <w:rPr>
          <w:rFonts w:ascii="仿宋" w:hAnsi="仿宋" w:cs="仿宋"/>
          <w:sz w:val="24"/>
          <w:highlight w:val="none"/>
        </w:rPr>
      </w:pPr>
      <w:r>
        <w:rPr>
          <w:rFonts w:hint="eastAsia" w:ascii="仿宋" w:hAnsi="仿宋" w:cs="仿宋"/>
          <w:sz w:val="24"/>
          <w:highlight w:val="none"/>
        </w:rPr>
        <w:t>比选申请人</w:t>
      </w:r>
      <w:r>
        <w:rPr>
          <w:rFonts w:hint="eastAsia" w:ascii="仿宋" w:hAnsi="仿宋" w:cs="仿宋"/>
          <w:sz w:val="24"/>
          <w:szCs w:val="21"/>
          <w:highlight w:val="none"/>
        </w:rPr>
        <w:t>（全称并加盖公章）</w:t>
      </w:r>
      <w:r>
        <w:rPr>
          <w:rFonts w:hint="eastAsia" w:ascii="仿宋" w:hAnsi="仿宋" w:cs="仿宋"/>
          <w:sz w:val="24"/>
          <w:highlight w:val="none"/>
        </w:rPr>
        <w:t>：</w:t>
      </w:r>
      <w:r>
        <w:rPr>
          <w:rFonts w:hint="eastAsia" w:ascii="仿宋" w:hAnsi="仿宋" w:cs="仿宋"/>
          <w:sz w:val="24"/>
          <w:highlight w:val="none"/>
          <w:u w:val="single"/>
        </w:rPr>
        <w:t xml:space="preserve">                </w:t>
      </w:r>
    </w:p>
    <w:p w14:paraId="28EB992E">
      <w:pPr>
        <w:spacing w:line="360" w:lineRule="auto"/>
        <w:ind w:firstLine="5160" w:firstLineChars="2150"/>
        <w:rPr>
          <w:rFonts w:ascii="仿宋" w:hAnsi="仿宋" w:cs="仿宋"/>
          <w:sz w:val="24"/>
          <w:highlight w:val="none"/>
          <w:u w:val="single"/>
        </w:rPr>
      </w:pPr>
    </w:p>
    <w:p w14:paraId="4E26D84F">
      <w:pPr>
        <w:spacing w:line="360" w:lineRule="auto"/>
        <w:ind w:firstLine="5160" w:firstLineChars="2150"/>
        <w:rPr>
          <w:rFonts w:ascii="仿宋" w:hAnsi="仿宋" w:cs="仿宋"/>
          <w:sz w:val="24"/>
          <w:highlight w:val="none"/>
        </w:rPr>
      </w:pPr>
      <w:r>
        <w:rPr>
          <w:rFonts w:hint="eastAsia" w:ascii="仿宋" w:hAnsi="仿宋" w:cs="仿宋"/>
          <w:sz w:val="24"/>
          <w:highlight w:val="none"/>
          <w:u w:val="single"/>
        </w:rPr>
        <w:t xml:space="preserve">        </w:t>
      </w:r>
      <w:r>
        <w:rPr>
          <w:rFonts w:hint="eastAsia" w:ascii="仿宋" w:hAnsi="仿宋" w:cs="仿宋"/>
          <w:sz w:val="24"/>
          <w:highlight w:val="none"/>
        </w:rPr>
        <w:t>年</w:t>
      </w:r>
      <w:r>
        <w:rPr>
          <w:rFonts w:hint="eastAsia" w:ascii="仿宋" w:hAnsi="仿宋" w:cs="仿宋"/>
          <w:sz w:val="24"/>
          <w:highlight w:val="none"/>
          <w:u w:val="single"/>
        </w:rPr>
        <w:t xml:space="preserve">    </w:t>
      </w:r>
      <w:r>
        <w:rPr>
          <w:rFonts w:hint="eastAsia" w:ascii="仿宋" w:hAnsi="仿宋" w:cs="仿宋"/>
          <w:sz w:val="24"/>
          <w:highlight w:val="none"/>
        </w:rPr>
        <w:t>月</w:t>
      </w:r>
      <w:r>
        <w:rPr>
          <w:rFonts w:hint="eastAsia" w:ascii="仿宋" w:hAnsi="仿宋" w:cs="仿宋"/>
          <w:sz w:val="24"/>
          <w:highlight w:val="none"/>
          <w:u w:val="single"/>
        </w:rPr>
        <w:t xml:space="preserve">     </w:t>
      </w:r>
      <w:r>
        <w:rPr>
          <w:rFonts w:hint="eastAsia" w:ascii="仿宋" w:hAnsi="仿宋" w:cs="仿宋"/>
          <w:sz w:val="24"/>
          <w:highlight w:val="none"/>
        </w:rPr>
        <w:t>日</w:t>
      </w:r>
    </w:p>
    <w:p w14:paraId="48B39820">
      <w:pPr>
        <w:spacing w:line="360" w:lineRule="auto"/>
        <w:ind w:firstLine="5160" w:firstLineChars="2150"/>
        <w:rPr>
          <w:rFonts w:ascii="仿宋" w:hAnsi="仿宋" w:cs="仿宋"/>
          <w:sz w:val="24"/>
          <w:highlight w:val="none"/>
        </w:rPr>
      </w:pPr>
    </w:p>
    <w:p w14:paraId="6D2AD00B">
      <w:pPr>
        <w:spacing w:line="360" w:lineRule="auto"/>
        <w:ind w:firstLine="5160" w:firstLineChars="2150"/>
        <w:rPr>
          <w:rFonts w:ascii="仿宋" w:hAnsi="仿宋" w:cs="仿宋"/>
          <w:sz w:val="24"/>
          <w:highlight w:val="none"/>
        </w:rPr>
      </w:pPr>
    </w:p>
    <w:p w14:paraId="4D67CCB6">
      <w:pPr>
        <w:spacing w:line="360" w:lineRule="auto"/>
        <w:ind w:firstLine="5160" w:firstLineChars="2150"/>
        <w:rPr>
          <w:rFonts w:ascii="仿宋" w:hAnsi="仿宋" w:cs="仿宋"/>
          <w:sz w:val="24"/>
          <w:highlight w:val="none"/>
        </w:rPr>
      </w:pPr>
    </w:p>
    <w:p w14:paraId="57CB8040">
      <w:pPr>
        <w:spacing w:line="360" w:lineRule="auto"/>
        <w:jc w:val="left"/>
        <w:rPr>
          <w:rFonts w:ascii="仿宋" w:hAnsi="仿宋" w:cs="仿宋"/>
          <w:sz w:val="24"/>
          <w:highlight w:val="none"/>
        </w:rPr>
      </w:pPr>
      <w:r>
        <w:rPr>
          <w:rFonts w:hint="eastAsia" w:ascii="仿宋" w:hAnsi="仿宋" w:cs="仿宋"/>
          <w:sz w:val="24"/>
          <w:highlight w:val="none"/>
        </w:rPr>
        <w:t>注：附法定代表人的身份证复印件并加盖单位公章。</w:t>
      </w:r>
    </w:p>
    <w:p w14:paraId="1F3410E6">
      <w:pPr>
        <w:spacing w:line="360" w:lineRule="auto"/>
        <w:ind w:firstLine="5160" w:firstLineChars="2150"/>
        <w:rPr>
          <w:rFonts w:ascii="仿宋" w:hAnsi="仿宋" w:cs="仿宋"/>
          <w:sz w:val="24"/>
          <w:highlight w:val="none"/>
        </w:rPr>
      </w:pPr>
    </w:p>
    <w:p w14:paraId="0E54D099">
      <w:pPr>
        <w:pStyle w:val="5"/>
        <w:numPr>
          <w:ilvl w:val="0"/>
          <w:numId w:val="7"/>
        </w:numPr>
        <w:spacing w:line="360" w:lineRule="auto"/>
        <w:ind w:hanging="2940"/>
        <w:rPr>
          <w:rFonts w:ascii="仿宋" w:hAnsi="仿宋" w:cs="仿宋"/>
          <w:highlight w:val="none"/>
        </w:rPr>
      </w:pPr>
      <w:bookmarkStart w:id="60" w:name="_Toc185047518"/>
      <w:r>
        <w:rPr>
          <w:rFonts w:hint="eastAsia" w:ascii="仿宋" w:hAnsi="仿宋" w:cs="仿宋"/>
          <w:kern w:val="0"/>
          <w:szCs w:val="30"/>
          <w:highlight w:val="none"/>
          <w:lang w:val="zh-CN"/>
        </w:rPr>
        <w:br w:type="page"/>
      </w:r>
      <w:r>
        <w:rPr>
          <w:rFonts w:hint="eastAsia" w:ascii="仿宋" w:hAnsi="仿宋" w:cs="仿宋"/>
          <w:highlight w:val="none"/>
        </w:rPr>
        <w:t>授权委托书</w:t>
      </w:r>
      <w:bookmarkEnd w:id="60"/>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*实质性要求</w:t>
      </w:r>
      <w:r>
        <w:rPr>
          <w:rFonts w:hint="eastAsia" w:ascii="仿宋" w:hAnsi="仿宋" w:cs="仿宋"/>
          <w:sz w:val="24"/>
          <w:szCs w:val="24"/>
          <w:highlight w:val="none"/>
          <w:lang w:eastAsia="zh-CN"/>
        </w:rPr>
        <w:t>）</w:t>
      </w:r>
    </w:p>
    <w:p w14:paraId="1C02CDB3">
      <w:pPr>
        <w:spacing w:line="360" w:lineRule="auto"/>
        <w:jc w:val="center"/>
        <w:rPr>
          <w:rFonts w:ascii="仿宋" w:hAnsi="仿宋" w:cs="仿宋"/>
          <w:sz w:val="24"/>
          <w:highlight w:val="none"/>
        </w:rPr>
      </w:pPr>
    </w:p>
    <w:p w14:paraId="047A5D76">
      <w:pPr>
        <w:spacing w:line="360" w:lineRule="auto"/>
        <w:jc w:val="left"/>
        <w:rPr>
          <w:rFonts w:ascii="仿宋" w:hAnsi="仿宋" w:cs="仿宋"/>
          <w:sz w:val="24"/>
          <w:highlight w:val="none"/>
        </w:rPr>
      </w:pPr>
      <w:r>
        <w:rPr>
          <w:rFonts w:hint="eastAsia" w:ascii="仿宋" w:hAnsi="仿宋" w:cs="仿宋"/>
          <w:sz w:val="24"/>
          <w:highlight w:val="none"/>
        </w:rPr>
        <w:t>致：</w:t>
      </w:r>
      <w:r>
        <w:rPr>
          <w:rFonts w:hint="eastAsia" w:ascii="仿宋" w:hAnsi="仿宋" w:cs="仿宋"/>
          <w:sz w:val="24"/>
          <w:highlight w:val="none"/>
          <w:u w:val="single"/>
        </w:rPr>
        <w:t xml:space="preserve">                 </w:t>
      </w:r>
      <w:r>
        <w:rPr>
          <w:rFonts w:hint="eastAsia" w:ascii="仿宋" w:hAnsi="仿宋" w:cs="仿宋"/>
          <w:sz w:val="24"/>
          <w:highlight w:val="none"/>
        </w:rPr>
        <w:t>（比选人名称）：</w:t>
      </w:r>
    </w:p>
    <w:p w14:paraId="56B9F494">
      <w:pPr>
        <w:spacing w:line="360" w:lineRule="auto"/>
        <w:ind w:firstLine="480" w:firstLineChars="200"/>
        <w:rPr>
          <w:rFonts w:ascii="仿宋" w:hAnsi="仿宋" w:cs="仿宋"/>
          <w:sz w:val="24"/>
          <w:highlight w:val="none"/>
        </w:rPr>
      </w:pPr>
      <w:r>
        <w:rPr>
          <w:rFonts w:hint="eastAsia" w:ascii="仿宋" w:hAnsi="仿宋" w:cs="仿宋"/>
          <w:sz w:val="24"/>
          <w:highlight w:val="none"/>
        </w:rPr>
        <w:t>本人</w:t>
      </w:r>
      <w:r>
        <w:rPr>
          <w:rFonts w:hint="eastAsia" w:ascii="仿宋" w:hAnsi="仿宋" w:cs="仿宋"/>
          <w:sz w:val="24"/>
          <w:highlight w:val="none"/>
          <w:u w:val="single"/>
        </w:rPr>
        <w:t xml:space="preserve"> （姓名） </w:t>
      </w:r>
      <w:r>
        <w:rPr>
          <w:rFonts w:hint="eastAsia" w:ascii="仿宋" w:hAnsi="仿宋" w:cs="仿宋"/>
          <w:sz w:val="24"/>
          <w:highlight w:val="none"/>
        </w:rPr>
        <w:t>系</w:t>
      </w:r>
      <w:r>
        <w:rPr>
          <w:rFonts w:hint="eastAsia" w:ascii="仿宋" w:hAnsi="仿宋" w:cs="仿宋"/>
          <w:sz w:val="24"/>
          <w:highlight w:val="none"/>
          <w:u w:val="single"/>
        </w:rPr>
        <w:t xml:space="preserve">    （比选申请人全称）</w:t>
      </w:r>
      <w:r>
        <w:rPr>
          <w:rFonts w:hint="eastAsia" w:ascii="仿宋" w:hAnsi="仿宋" w:cs="仿宋"/>
          <w:sz w:val="24"/>
          <w:highlight w:val="none"/>
        </w:rPr>
        <w:t>的法定代表人，现授权委托</w:t>
      </w:r>
      <w:r>
        <w:rPr>
          <w:rFonts w:hint="eastAsia" w:ascii="仿宋" w:hAnsi="仿宋" w:cs="仿宋"/>
          <w:sz w:val="24"/>
          <w:highlight w:val="none"/>
          <w:u w:val="single"/>
        </w:rPr>
        <w:t xml:space="preserve">   （被委托人姓名、职务）</w:t>
      </w:r>
      <w:r>
        <w:rPr>
          <w:rFonts w:hint="eastAsia" w:ascii="仿宋" w:hAnsi="仿宋" w:cs="仿宋"/>
          <w:sz w:val="24"/>
          <w:highlight w:val="none"/>
        </w:rPr>
        <w:t>为我公司代理人，以本公司的名义参加</w:t>
      </w:r>
      <w:r>
        <w:rPr>
          <w:rFonts w:hint="eastAsia" w:ascii="仿宋" w:hAnsi="仿宋" w:cs="仿宋"/>
          <w:sz w:val="24"/>
          <w:highlight w:val="none"/>
          <w:u w:val="single"/>
        </w:rPr>
        <w:t xml:space="preserve">    （项目名称） </w:t>
      </w:r>
      <w:r>
        <w:rPr>
          <w:rFonts w:hint="eastAsia" w:ascii="仿宋" w:hAnsi="仿宋" w:cs="仿宋"/>
          <w:sz w:val="24"/>
          <w:highlight w:val="none"/>
        </w:rPr>
        <w:t>比选活动。代理人在比选活动过程中所签署的一切文件和处理与之有关的一切事务，均为代表本公司的行为，与本人的行为具有同等法律效力。本公司将承担代理人行为的一切法律责任和后果。</w:t>
      </w:r>
    </w:p>
    <w:p w14:paraId="473D0048">
      <w:pPr>
        <w:spacing w:line="360" w:lineRule="auto"/>
        <w:ind w:firstLine="480" w:firstLineChars="200"/>
        <w:rPr>
          <w:rFonts w:ascii="仿宋" w:hAnsi="仿宋" w:cs="仿宋"/>
          <w:sz w:val="24"/>
          <w:highlight w:val="none"/>
        </w:rPr>
      </w:pPr>
      <w:r>
        <w:rPr>
          <w:rFonts w:hint="eastAsia" w:ascii="仿宋" w:hAnsi="仿宋" w:cs="仿宋"/>
          <w:sz w:val="24"/>
          <w:highlight w:val="none"/>
        </w:rPr>
        <w:t>委托期限：自本授权委托书签署之日起至第二章“比选申请人须知”前附表1</w:t>
      </w:r>
      <w:r>
        <w:rPr>
          <w:rFonts w:ascii="仿宋" w:hAnsi="仿宋" w:cs="仿宋"/>
          <w:sz w:val="24"/>
          <w:highlight w:val="none"/>
        </w:rPr>
        <w:t>5</w:t>
      </w:r>
      <w:r>
        <w:rPr>
          <w:rFonts w:hint="eastAsia" w:ascii="仿宋" w:hAnsi="仿宋" w:cs="仿宋"/>
          <w:sz w:val="24"/>
          <w:highlight w:val="none"/>
        </w:rPr>
        <w:t>条规定的“响应有效期”结束为止。</w:t>
      </w:r>
    </w:p>
    <w:p w14:paraId="779D0F84">
      <w:pPr>
        <w:spacing w:line="360" w:lineRule="auto"/>
        <w:ind w:firstLine="480" w:firstLineChars="200"/>
        <w:rPr>
          <w:rFonts w:ascii="仿宋" w:hAnsi="仿宋" w:cs="仿宋"/>
          <w:sz w:val="24"/>
          <w:highlight w:val="none"/>
        </w:rPr>
      </w:pPr>
      <w:r>
        <w:rPr>
          <w:rFonts w:hint="eastAsia" w:ascii="仿宋" w:hAnsi="仿宋" w:cs="仿宋"/>
          <w:sz w:val="24"/>
          <w:highlight w:val="none"/>
        </w:rPr>
        <w:t>代理人无转委托权，特此委托。</w:t>
      </w:r>
    </w:p>
    <w:p w14:paraId="05438EB9">
      <w:pPr>
        <w:spacing w:line="360" w:lineRule="auto"/>
        <w:ind w:firstLine="2280" w:firstLineChars="950"/>
        <w:rPr>
          <w:rFonts w:ascii="仿宋" w:hAnsi="仿宋" w:cs="仿宋"/>
          <w:sz w:val="24"/>
          <w:highlight w:val="none"/>
        </w:rPr>
      </w:pPr>
    </w:p>
    <w:p w14:paraId="70E2882E">
      <w:pPr>
        <w:spacing w:line="360" w:lineRule="auto"/>
        <w:ind w:firstLine="2280" w:firstLineChars="950"/>
        <w:rPr>
          <w:rFonts w:ascii="仿宋" w:hAnsi="仿宋" w:cs="仿宋"/>
          <w:sz w:val="24"/>
          <w:highlight w:val="none"/>
        </w:rPr>
      </w:pPr>
    </w:p>
    <w:p w14:paraId="17C04D94">
      <w:pPr>
        <w:spacing w:line="360" w:lineRule="auto"/>
        <w:ind w:firstLine="2280" w:firstLineChars="950"/>
        <w:rPr>
          <w:rFonts w:ascii="仿宋" w:hAnsi="仿宋" w:cs="仿宋"/>
          <w:sz w:val="24"/>
          <w:highlight w:val="none"/>
        </w:rPr>
      </w:pPr>
    </w:p>
    <w:p w14:paraId="43CE8F08">
      <w:pPr>
        <w:spacing w:line="360" w:lineRule="auto"/>
        <w:ind w:firstLine="2280" w:firstLineChars="950"/>
        <w:rPr>
          <w:rFonts w:ascii="仿宋" w:hAnsi="仿宋" w:cs="仿宋"/>
          <w:sz w:val="24"/>
          <w:highlight w:val="none"/>
        </w:rPr>
      </w:pPr>
    </w:p>
    <w:p w14:paraId="2B03733C">
      <w:pPr>
        <w:spacing w:line="360" w:lineRule="auto"/>
        <w:ind w:firstLine="2280" w:firstLineChars="950"/>
        <w:rPr>
          <w:rFonts w:ascii="仿宋" w:hAnsi="仿宋" w:cs="仿宋"/>
          <w:sz w:val="24"/>
          <w:highlight w:val="none"/>
        </w:rPr>
      </w:pPr>
    </w:p>
    <w:p w14:paraId="02E4F51A">
      <w:pPr>
        <w:spacing w:line="360" w:lineRule="auto"/>
        <w:ind w:firstLine="2640" w:firstLineChars="1100"/>
        <w:rPr>
          <w:rFonts w:ascii="仿宋" w:hAnsi="仿宋" w:cs="仿宋"/>
          <w:sz w:val="24"/>
          <w:highlight w:val="none"/>
        </w:rPr>
      </w:pPr>
      <w:r>
        <w:rPr>
          <w:rFonts w:hint="eastAsia" w:ascii="仿宋" w:hAnsi="仿宋" w:cs="仿宋"/>
          <w:sz w:val="24"/>
          <w:highlight w:val="none"/>
        </w:rPr>
        <w:t>委托代理人：</w:t>
      </w:r>
      <w:r>
        <w:rPr>
          <w:rFonts w:hint="eastAsia" w:ascii="仿宋" w:hAnsi="仿宋" w:cs="仿宋"/>
          <w:sz w:val="24"/>
          <w:highlight w:val="none"/>
          <w:u w:val="single"/>
        </w:rPr>
        <w:t xml:space="preserve">                               </w:t>
      </w:r>
      <w:r>
        <w:rPr>
          <w:rFonts w:hint="eastAsia" w:ascii="仿宋" w:hAnsi="仿宋" w:cs="仿宋"/>
          <w:sz w:val="24"/>
          <w:highlight w:val="none"/>
        </w:rPr>
        <w:t>（签字）</w:t>
      </w:r>
    </w:p>
    <w:p w14:paraId="7AC820AA">
      <w:pPr>
        <w:spacing w:line="360" w:lineRule="auto"/>
        <w:ind w:firstLine="2640" w:firstLineChars="1100"/>
        <w:rPr>
          <w:rFonts w:ascii="仿宋" w:hAnsi="仿宋" w:cs="仿宋"/>
          <w:sz w:val="24"/>
          <w:highlight w:val="none"/>
        </w:rPr>
      </w:pPr>
      <w:r>
        <w:rPr>
          <w:rFonts w:hint="eastAsia" w:ascii="仿宋" w:hAnsi="仿宋" w:cs="仿宋"/>
          <w:sz w:val="24"/>
          <w:highlight w:val="none"/>
        </w:rPr>
        <w:t>联系方式：</w:t>
      </w:r>
      <w:r>
        <w:rPr>
          <w:rFonts w:hint="eastAsia" w:ascii="仿宋" w:hAnsi="仿宋" w:cs="仿宋"/>
          <w:sz w:val="24"/>
          <w:highlight w:val="none"/>
          <w:u w:val="single"/>
        </w:rPr>
        <w:t xml:space="preserve">                               </w:t>
      </w:r>
      <w:r>
        <w:rPr>
          <w:rFonts w:hint="eastAsia" w:ascii="仿宋" w:hAnsi="仿宋" w:cs="仿宋"/>
          <w:sz w:val="24"/>
          <w:highlight w:val="none"/>
        </w:rPr>
        <w:t>（手机）</w:t>
      </w:r>
    </w:p>
    <w:p w14:paraId="59A2030B">
      <w:pPr>
        <w:spacing w:line="360" w:lineRule="auto"/>
        <w:ind w:firstLine="2640" w:firstLineChars="1100"/>
        <w:rPr>
          <w:rFonts w:ascii="仿宋" w:hAnsi="仿宋" w:cs="仿宋"/>
          <w:sz w:val="24"/>
          <w:highlight w:val="none"/>
          <w:u w:val="single"/>
        </w:rPr>
      </w:pPr>
      <w:r>
        <w:rPr>
          <w:rFonts w:hint="eastAsia" w:ascii="仿宋" w:hAnsi="仿宋" w:cs="仿宋"/>
          <w:sz w:val="24"/>
          <w:highlight w:val="none"/>
        </w:rPr>
        <w:t>身份证号码：</w:t>
      </w:r>
      <w:r>
        <w:rPr>
          <w:rFonts w:hint="eastAsia" w:ascii="仿宋" w:hAnsi="仿宋" w:cs="仿宋"/>
          <w:sz w:val="24"/>
          <w:highlight w:val="none"/>
          <w:u w:val="single"/>
        </w:rPr>
        <w:t xml:space="preserve">                               </w:t>
      </w:r>
    </w:p>
    <w:p w14:paraId="30CF8132">
      <w:pPr>
        <w:spacing w:line="360" w:lineRule="auto"/>
        <w:ind w:firstLine="2640" w:firstLineChars="1100"/>
        <w:rPr>
          <w:rFonts w:ascii="仿宋" w:hAnsi="仿宋" w:cs="仿宋"/>
          <w:sz w:val="24"/>
          <w:highlight w:val="none"/>
        </w:rPr>
      </w:pPr>
      <w:r>
        <w:rPr>
          <w:rFonts w:hint="eastAsia" w:ascii="仿宋" w:hAnsi="仿宋" w:cs="仿宋"/>
          <w:sz w:val="24"/>
          <w:highlight w:val="none"/>
        </w:rPr>
        <w:t>比选申请人：______________________________</w:t>
      </w:r>
      <w:r>
        <w:rPr>
          <w:rFonts w:hint="eastAsia" w:ascii="仿宋" w:hAnsi="仿宋" w:cs="仿宋"/>
          <w:sz w:val="24"/>
          <w:highlight w:val="none"/>
          <w:lang w:eastAsia="zh-CN"/>
        </w:rPr>
        <w:t>（</w:t>
      </w:r>
      <w:r>
        <w:rPr>
          <w:rFonts w:hint="eastAsia" w:ascii="仿宋" w:hAnsi="仿宋" w:cs="仿宋"/>
          <w:sz w:val="24"/>
          <w:highlight w:val="none"/>
        </w:rPr>
        <w:t>盖章</w:t>
      </w:r>
      <w:r>
        <w:rPr>
          <w:rFonts w:hint="eastAsia" w:ascii="仿宋" w:hAnsi="仿宋" w:cs="仿宋"/>
          <w:sz w:val="24"/>
          <w:highlight w:val="none"/>
          <w:lang w:eastAsia="zh-CN"/>
        </w:rPr>
        <w:t>）</w:t>
      </w:r>
      <w:r>
        <w:rPr>
          <w:rFonts w:hint="eastAsia" w:ascii="仿宋" w:hAnsi="仿宋" w:cs="仿宋"/>
          <w:sz w:val="24"/>
          <w:highlight w:val="none"/>
        </w:rPr>
        <w:t xml:space="preserve"> </w:t>
      </w:r>
    </w:p>
    <w:p w14:paraId="52F8096F">
      <w:pPr>
        <w:spacing w:line="360" w:lineRule="auto"/>
        <w:ind w:firstLine="2640" w:firstLineChars="1100"/>
        <w:rPr>
          <w:rFonts w:ascii="仿宋" w:hAnsi="仿宋" w:cs="仿宋"/>
          <w:sz w:val="24"/>
          <w:highlight w:val="none"/>
        </w:rPr>
      </w:pPr>
      <w:r>
        <w:rPr>
          <w:rFonts w:hint="eastAsia" w:ascii="仿宋" w:hAnsi="仿宋" w:cs="仿宋"/>
          <w:sz w:val="24"/>
          <w:highlight w:val="none"/>
        </w:rPr>
        <w:t>法定代表人：______________________________</w:t>
      </w:r>
      <w:r>
        <w:rPr>
          <w:rFonts w:hint="eastAsia" w:ascii="仿宋" w:hAnsi="仿宋" w:cs="仿宋"/>
          <w:sz w:val="24"/>
          <w:highlight w:val="none"/>
          <w:lang w:eastAsia="zh-CN"/>
        </w:rPr>
        <w:t>（</w:t>
      </w:r>
      <w:r>
        <w:rPr>
          <w:rFonts w:hint="eastAsia" w:ascii="仿宋" w:hAnsi="仿宋" w:cs="仿宋"/>
          <w:sz w:val="24"/>
          <w:highlight w:val="none"/>
        </w:rPr>
        <w:t>签字或盖章</w:t>
      </w:r>
      <w:r>
        <w:rPr>
          <w:rFonts w:hint="eastAsia" w:ascii="仿宋" w:hAnsi="仿宋" w:cs="仿宋"/>
          <w:sz w:val="24"/>
          <w:highlight w:val="none"/>
          <w:lang w:eastAsia="zh-CN"/>
        </w:rPr>
        <w:t>）</w:t>
      </w:r>
      <w:r>
        <w:rPr>
          <w:rFonts w:hint="eastAsia" w:ascii="仿宋" w:hAnsi="仿宋" w:cs="仿宋"/>
          <w:sz w:val="24"/>
          <w:highlight w:val="none"/>
        </w:rPr>
        <w:t xml:space="preserve"> </w:t>
      </w:r>
    </w:p>
    <w:p w14:paraId="4065DE43">
      <w:pPr>
        <w:spacing w:line="360" w:lineRule="auto"/>
        <w:ind w:firstLine="2640" w:firstLineChars="1100"/>
        <w:rPr>
          <w:rFonts w:ascii="仿宋" w:hAnsi="仿宋" w:cs="仿宋"/>
          <w:sz w:val="24"/>
          <w:highlight w:val="none"/>
        </w:rPr>
      </w:pPr>
      <w:r>
        <w:rPr>
          <w:rFonts w:hint="eastAsia" w:ascii="仿宋" w:hAnsi="仿宋" w:cs="仿宋"/>
          <w:sz w:val="24"/>
          <w:highlight w:val="none"/>
        </w:rPr>
        <w:t>授权委托日期：</w:t>
      </w:r>
      <w:r>
        <w:rPr>
          <w:rFonts w:hint="eastAsia" w:ascii="仿宋" w:hAnsi="仿宋" w:cs="仿宋"/>
          <w:sz w:val="24"/>
          <w:highlight w:val="none"/>
          <w:u w:val="single"/>
        </w:rPr>
        <w:t xml:space="preserve">       </w:t>
      </w:r>
      <w:r>
        <w:rPr>
          <w:rFonts w:hint="eastAsia" w:ascii="仿宋" w:hAnsi="仿宋" w:cs="仿宋"/>
          <w:sz w:val="24"/>
          <w:highlight w:val="none"/>
        </w:rPr>
        <w:t>年</w:t>
      </w:r>
      <w:r>
        <w:rPr>
          <w:rFonts w:hint="eastAsia" w:ascii="仿宋" w:hAnsi="仿宋" w:cs="仿宋"/>
          <w:sz w:val="24"/>
          <w:highlight w:val="none"/>
          <w:u w:val="single"/>
        </w:rPr>
        <w:t xml:space="preserve">     </w:t>
      </w:r>
      <w:r>
        <w:rPr>
          <w:rFonts w:hint="eastAsia" w:ascii="仿宋" w:hAnsi="仿宋" w:cs="仿宋"/>
          <w:sz w:val="24"/>
          <w:highlight w:val="none"/>
        </w:rPr>
        <w:t>月</w:t>
      </w:r>
      <w:r>
        <w:rPr>
          <w:rFonts w:hint="eastAsia" w:ascii="仿宋" w:hAnsi="仿宋" w:cs="仿宋"/>
          <w:sz w:val="24"/>
          <w:highlight w:val="none"/>
          <w:u w:val="single"/>
        </w:rPr>
        <w:t xml:space="preserve">     </w:t>
      </w:r>
      <w:r>
        <w:rPr>
          <w:rFonts w:hint="eastAsia" w:ascii="仿宋" w:hAnsi="仿宋" w:cs="仿宋"/>
          <w:sz w:val="24"/>
          <w:highlight w:val="none"/>
        </w:rPr>
        <w:t>日</w:t>
      </w:r>
    </w:p>
    <w:p w14:paraId="1288BFAE">
      <w:pPr>
        <w:spacing w:before="120" w:line="360" w:lineRule="auto"/>
        <w:ind w:left="630" w:leftChars="300" w:firstLine="1680" w:firstLineChars="700"/>
        <w:rPr>
          <w:rFonts w:ascii="仿宋" w:hAnsi="仿宋" w:cs="仿宋"/>
          <w:sz w:val="24"/>
          <w:highlight w:val="none"/>
        </w:rPr>
      </w:pPr>
    </w:p>
    <w:p w14:paraId="62871129">
      <w:pPr>
        <w:spacing w:before="120" w:line="360" w:lineRule="auto"/>
        <w:ind w:left="630" w:leftChars="300" w:firstLine="1680" w:firstLineChars="700"/>
        <w:rPr>
          <w:rFonts w:ascii="仿宋" w:hAnsi="仿宋" w:cs="仿宋"/>
          <w:sz w:val="24"/>
          <w:highlight w:val="none"/>
        </w:rPr>
      </w:pPr>
    </w:p>
    <w:p w14:paraId="07DFB2E2">
      <w:pPr>
        <w:autoSpaceDE w:val="0"/>
        <w:autoSpaceDN w:val="0"/>
        <w:adjustRightInd w:val="0"/>
        <w:spacing w:line="360" w:lineRule="auto"/>
        <w:jc w:val="left"/>
        <w:rPr>
          <w:rFonts w:ascii="仿宋" w:hAnsi="仿宋" w:cs="仿宋"/>
          <w:kern w:val="0"/>
          <w:sz w:val="24"/>
          <w:szCs w:val="24"/>
          <w:highlight w:val="none"/>
        </w:rPr>
      </w:pPr>
      <w:r>
        <w:rPr>
          <w:rFonts w:hint="eastAsia" w:ascii="仿宋" w:hAnsi="仿宋" w:cs="仿宋"/>
          <w:kern w:val="0"/>
          <w:sz w:val="24"/>
          <w:szCs w:val="24"/>
          <w:highlight w:val="none"/>
        </w:rPr>
        <w:t>注：1、附法定代表人及委托代理人身份证复印件并加盖单位公章。</w:t>
      </w:r>
    </w:p>
    <w:p w14:paraId="079E3268">
      <w:pPr>
        <w:spacing w:before="120" w:line="360" w:lineRule="auto"/>
        <w:ind w:firstLine="480" w:firstLineChars="200"/>
        <w:rPr>
          <w:rFonts w:ascii="仿宋" w:hAnsi="仿宋" w:cs="仿宋"/>
          <w:sz w:val="24"/>
          <w:szCs w:val="24"/>
          <w:highlight w:val="none"/>
        </w:rPr>
      </w:pPr>
      <w:r>
        <w:rPr>
          <w:rFonts w:hint="eastAsia" w:ascii="仿宋" w:hAnsi="仿宋" w:cs="仿宋"/>
          <w:kern w:val="0"/>
          <w:sz w:val="24"/>
          <w:szCs w:val="24"/>
          <w:highlight w:val="none"/>
        </w:rPr>
        <w:t>2、比选申请人的法定代表人直接参加比选活动的，不提供本授权委托书。</w:t>
      </w:r>
    </w:p>
    <w:p w14:paraId="493F47A8">
      <w:pPr>
        <w:spacing w:before="120" w:line="360" w:lineRule="auto"/>
        <w:ind w:left="630" w:leftChars="300" w:firstLine="1680" w:firstLineChars="700"/>
        <w:rPr>
          <w:rFonts w:ascii="仿宋" w:hAnsi="仿宋" w:cs="仿宋"/>
          <w:sz w:val="24"/>
          <w:highlight w:val="none"/>
        </w:rPr>
      </w:pPr>
    </w:p>
    <w:p w14:paraId="45823454">
      <w:pPr>
        <w:pStyle w:val="5"/>
        <w:spacing w:line="360" w:lineRule="auto"/>
        <w:rPr>
          <w:rFonts w:ascii="仿宋" w:hAnsi="仿宋" w:cs="仿宋"/>
          <w:highlight w:val="none"/>
        </w:rPr>
      </w:pPr>
      <w:r>
        <w:rPr>
          <w:rFonts w:ascii="仿宋" w:hAnsi="仿宋" w:cs="仿宋"/>
          <w:highlight w:val="none"/>
        </w:rPr>
        <w:br w:type="page"/>
      </w:r>
      <w:r>
        <w:rPr>
          <w:rFonts w:hint="eastAsia" w:ascii="仿宋" w:hAnsi="仿宋" w:cs="仿宋"/>
          <w:highlight w:val="none"/>
        </w:rPr>
        <w:t>四、报价表</w:t>
      </w:r>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*实质性要求</w:t>
      </w:r>
      <w:r>
        <w:rPr>
          <w:rFonts w:hint="eastAsia" w:ascii="仿宋" w:hAnsi="仿宋" w:cs="仿宋"/>
          <w:sz w:val="24"/>
          <w:szCs w:val="24"/>
          <w:highlight w:val="none"/>
          <w:lang w:eastAsia="zh-CN"/>
        </w:rPr>
        <w:t>）</w:t>
      </w:r>
    </w:p>
    <w:tbl>
      <w:tblPr>
        <w:tblStyle w:val="52"/>
        <w:tblW w:w="0" w:type="auto"/>
        <w:jc w:val="center"/>
        <w:tblLayout w:type="fixed"/>
        <w:tblCellMar>
          <w:top w:w="0" w:type="dxa"/>
          <w:left w:w="108" w:type="dxa"/>
          <w:bottom w:w="0" w:type="dxa"/>
          <w:right w:w="108" w:type="dxa"/>
        </w:tblCellMar>
      </w:tblPr>
      <w:tblGrid>
        <w:gridCol w:w="3627"/>
        <w:gridCol w:w="5616"/>
      </w:tblGrid>
      <w:tr w14:paraId="652B8985">
        <w:tblPrEx>
          <w:tblCellMar>
            <w:top w:w="0" w:type="dxa"/>
            <w:left w:w="108" w:type="dxa"/>
            <w:bottom w:w="0" w:type="dxa"/>
            <w:right w:w="108" w:type="dxa"/>
          </w:tblCellMar>
        </w:tblPrEx>
        <w:trPr>
          <w:trHeight w:val="1053" w:hRule="atLeast"/>
          <w:jc w:val="center"/>
        </w:trPr>
        <w:tc>
          <w:tcPr>
            <w:tcW w:w="3627" w:type="dxa"/>
            <w:tcBorders>
              <w:top w:val="single" w:color="auto" w:sz="4" w:space="0"/>
              <w:left w:val="single" w:color="auto" w:sz="4" w:space="0"/>
              <w:bottom w:val="single" w:color="auto" w:sz="4" w:space="0"/>
              <w:right w:val="single" w:color="auto" w:sz="4" w:space="0"/>
            </w:tcBorders>
            <w:vAlign w:val="center"/>
          </w:tcPr>
          <w:p w14:paraId="36503AB2">
            <w:pPr>
              <w:widowControl/>
              <w:jc w:val="center"/>
              <w:rPr>
                <w:rFonts w:ascii="宋体" w:hAnsi="宋体" w:cs="宋体"/>
                <w:sz w:val="24"/>
                <w:highlight w:val="none"/>
              </w:rPr>
            </w:pPr>
            <w:r>
              <w:rPr>
                <w:rFonts w:hint="eastAsia" w:ascii="宋体" w:hAnsi="宋体" w:cs="宋体"/>
                <w:sz w:val="24"/>
                <w:highlight w:val="none"/>
              </w:rPr>
              <w:t>项目名称</w:t>
            </w:r>
          </w:p>
        </w:tc>
        <w:tc>
          <w:tcPr>
            <w:tcW w:w="5616" w:type="dxa"/>
            <w:tcBorders>
              <w:top w:val="single" w:color="auto" w:sz="4" w:space="0"/>
              <w:left w:val="nil"/>
              <w:bottom w:val="single" w:color="auto" w:sz="4" w:space="0"/>
              <w:right w:val="single" w:color="auto" w:sz="4" w:space="0"/>
            </w:tcBorders>
            <w:vAlign w:val="center"/>
          </w:tcPr>
          <w:p w14:paraId="025A9EC5">
            <w:pPr>
              <w:ind w:right="31" w:rightChars="15" w:firstLine="480" w:firstLineChars="200"/>
              <w:rPr>
                <w:rFonts w:ascii="宋体" w:hAnsi="宋体" w:cs="宋体"/>
                <w:sz w:val="24"/>
                <w:highlight w:val="none"/>
              </w:rPr>
            </w:pPr>
          </w:p>
        </w:tc>
      </w:tr>
      <w:tr w14:paraId="35395CC7">
        <w:tblPrEx>
          <w:tblCellMar>
            <w:top w:w="0" w:type="dxa"/>
            <w:left w:w="108" w:type="dxa"/>
            <w:bottom w:w="0" w:type="dxa"/>
            <w:right w:w="108" w:type="dxa"/>
          </w:tblCellMar>
        </w:tblPrEx>
        <w:trPr>
          <w:trHeight w:val="848" w:hRule="atLeast"/>
          <w:jc w:val="center"/>
        </w:trPr>
        <w:tc>
          <w:tcPr>
            <w:tcW w:w="3627" w:type="dxa"/>
            <w:tcBorders>
              <w:top w:val="single" w:color="auto" w:sz="4" w:space="0"/>
              <w:left w:val="single" w:color="auto" w:sz="4" w:space="0"/>
              <w:bottom w:val="single" w:color="auto" w:sz="4" w:space="0"/>
              <w:right w:val="single" w:color="auto" w:sz="4" w:space="0"/>
            </w:tcBorders>
            <w:vAlign w:val="center"/>
          </w:tcPr>
          <w:p w14:paraId="0A911234">
            <w:pPr>
              <w:widowControl/>
              <w:jc w:val="center"/>
              <w:rPr>
                <w:rFonts w:ascii="宋体" w:hAnsi="宋体" w:cs="宋体"/>
                <w:sz w:val="24"/>
                <w:highlight w:val="none"/>
              </w:rPr>
            </w:pPr>
            <w:r>
              <w:rPr>
                <w:rFonts w:hint="eastAsia" w:ascii="宋体" w:hAnsi="宋体" w:cs="宋体"/>
                <w:sz w:val="24"/>
                <w:highlight w:val="none"/>
              </w:rPr>
              <w:t>项目编号</w:t>
            </w:r>
          </w:p>
        </w:tc>
        <w:tc>
          <w:tcPr>
            <w:tcW w:w="5616" w:type="dxa"/>
            <w:tcBorders>
              <w:top w:val="single" w:color="auto" w:sz="4" w:space="0"/>
              <w:left w:val="nil"/>
              <w:bottom w:val="single" w:color="auto" w:sz="4" w:space="0"/>
              <w:right w:val="single" w:color="auto" w:sz="4" w:space="0"/>
            </w:tcBorders>
            <w:vAlign w:val="center"/>
          </w:tcPr>
          <w:p w14:paraId="3EFBD0EF">
            <w:pPr>
              <w:widowControl/>
              <w:rPr>
                <w:rFonts w:ascii="宋体" w:hAnsi="宋体" w:cs="宋体"/>
                <w:sz w:val="24"/>
                <w:highlight w:val="none"/>
              </w:rPr>
            </w:pPr>
          </w:p>
        </w:tc>
      </w:tr>
      <w:tr w14:paraId="1BB62C64">
        <w:tblPrEx>
          <w:tblCellMar>
            <w:top w:w="0" w:type="dxa"/>
            <w:left w:w="108" w:type="dxa"/>
            <w:bottom w:w="0" w:type="dxa"/>
            <w:right w:w="108" w:type="dxa"/>
          </w:tblCellMar>
        </w:tblPrEx>
        <w:trPr>
          <w:trHeight w:val="1271" w:hRule="atLeast"/>
          <w:jc w:val="center"/>
        </w:trPr>
        <w:tc>
          <w:tcPr>
            <w:tcW w:w="3627" w:type="dxa"/>
            <w:tcBorders>
              <w:top w:val="single" w:color="auto" w:sz="4" w:space="0"/>
              <w:left w:val="single" w:color="auto" w:sz="4" w:space="0"/>
              <w:bottom w:val="single" w:color="auto" w:sz="4" w:space="0"/>
              <w:right w:val="single" w:color="auto" w:sz="4" w:space="0"/>
            </w:tcBorders>
            <w:vAlign w:val="center"/>
          </w:tcPr>
          <w:p w14:paraId="7DDF0D22">
            <w:pPr>
              <w:widowControl/>
              <w:spacing w:line="360" w:lineRule="atLeast"/>
              <w:jc w:val="center"/>
              <w:rPr>
                <w:rFonts w:ascii="宋体" w:hAnsi="宋体" w:cs="宋体"/>
                <w:sz w:val="24"/>
                <w:highlight w:val="none"/>
              </w:rPr>
            </w:pPr>
            <w:r>
              <w:rPr>
                <w:rFonts w:hint="eastAsia" w:ascii="宋体" w:hAnsi="宋体" w:cs="宋体"/>
                <w:sz w:val="24"/>
                <w:highlight w:val="none"/>
                <w:lang w:val="en-US" w:eastAsia="zh-CN"/>
              </w:rPr>
              <w:t>含税</w:t>
            </w:r>
            <w:r>
              <w:rPr>
                <w:rFonts w:hint="eastAsia" w:ascii="宋体" w:hAnsi="宋体" w:cs="宋体"/>
                <w:sz w:val="24"/>
                <w:highlight w:val="none"/>
              </w:rPr>
              <w:t>报价（人民币）</w:t>
            </w:r>
          </w:p>
        </w:tc>
        <w:tc>
          <w:tcPr>
            <w:tcW w:w="5616" w:type="dxa"/>
            <w:tcBorders>
              <w:top w:val="single" w:color="auto" w:sz="4" w:space="0"/>
              <w:left w:val="nil"/>
              <w:bottom w:val="single" w:color="auto" w:sz="4" w:space="0"/>
              <w:right w:val="single" w:color="auto" w:sz="4" w:space="0"/>
            </w:tcBorders>
            <w:vAlign w:val="center"/>
          </w:tcPr>
          <w:p w14:paraId="4DCE2007">
            <w:pPr>
              <w:widowControl/>
              <w:spacing w:line="360" w:lineRule="atLeast"/>
              <w:jc w:val="left"/>
              <w:rPr>
                <w:rFonts w:ascii="宋体" w:hAnsi="宋体" w:cs="宋体"/>
                <w:sz w:val="24"/>
                <w:highlight w:val="none"/>
              </w:rPr>
            </w:pPr>
            <w:r>
              <w:rPr>
                <w:rFonts w:hint="eastAsia" w:ascii="宋体" w:hAnsi="宋体" w:cs="宋体"/>
                <w:sz w:val="24"/>
                <w:highlight w:val="none"/>
              </w:rPr>
              <w:t>大写：</w:t>
            </w:r>
            <w:r>
              <w:rPr>
                <w:rFonts w:ascii="宋体" w:hAnsi="宋体" w:cs="宋体"/>
                <w:sz w:val="24"/>
                <w:highlight w:val="none"/>
                <w:u w:val="single"/>
              </w:rPr>
              <w:t xml:space="preserve">        </w:t>
            </w:r>
            <w:r>
              <w:rPr>
                <w:rFonts w:hint="eastAsia" w:ascii="宋体" w:hAnsi="宋体" w:cs="宋体"/>
                <w:sz w:val="24"/>
                <w:highlight w:val="none"/>
              </w:rPr>
              <w:t>元整；</w:t>
            </w:r>
          </w:p>
          <w:p w14:paraId="2ED699C5">
            <w:pPr>
              <w:widowControl/>
              <w:spacing w:line="360" w:lineRule="atLeast"/>
              <w:jc w:val="left"/>
              <w:rPr>
                <w:rFonts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1DF89603">
            <w:pPr>
              <w:widowControl/>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注：本项目报价以元为单位，小数保留位数不作实质性要求。）</w:t>
            </w:r>
          </w:p>
        </w:tc>
      </w:tr>
      <w:tr w14:paraId="606D65E7">
        <w:tblPrEx>
          <w:tblCellMar>
            <w:top w:w="0" w:type="dxa"/>
            <w:left w:w="108" w:type="dxa"/>
            <w:bottom w:w="0" w:type="dxa"/>
            <w:right w:w="108" w:type="dxa"/>
          </w:tblCellMar>
        </w:tblPrEx>
        <w:trPr>
          <w:trHeight w:val="1271" w:hRule="atLeast"/>
          <w:jc w:val="center"/>
        </w:trPr>
        <w:tc>
          <w:tcPr>
            <w:tcW w:w="3627" w:type="dxa"/>
            <w:tcBorders>
              <w:top w:val="single" w:color="auto" w:sz="4" w:space="0"/>
              <w:left w:val="single" w:color="auto" w:sz="4" w:space="0"/>
              <w:bottom w:val="single" w:color="auto" w:sz="4" w:space="0"/>
              <w:right w:val="single" w:color="auto" w:sz="4" w:space="0"/>
            </w:tcBorders>
            <w:vAlign w:val="center"/>
          </w:tcPr>
          <w:p w14:paraId="6D1A0234">
            <w:pPr>
              <w:widowControl/>
              <w:spacing w:line="360" w:lineRule="atLeas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税率</w:t>
            </w:r>
          </w:p>
        </w:tc>
        <w:tc>
          <w:tcPr>
            <w:tcW w:w="5616" w:type="dxa"/>
            <w:tcBorders>
              <w:top w:val="single" w:color="auto" w:sz="4" w:space="0"/>
              <w:left w:val="nil"/>
              <w:bottom w:val="single" w:color="auto" w:sz="4" w:space="0"/>
              <w:right w:val="single" w:color="auto" w:sz="4" w:space="0"/>
            </w:tcBorders>
            <w:vAlign w:val="center"/>
          </w:tcPr>
          <w:p w14:paraId="2A10FC40">
            <w:pPr>
              <w:widowControl/>
              <w:rPr>
                <w:rFonts w:hint="eastAsia" w:ascii="宋体" w:hAnsi="宋体" w:cs="宋体"/>
                <w:sz w:val="24"/>
                <w:highlight w:val="none"/>
              </w:rPr>
            </w:pPr>
          </w:p>
        </w:tc>
      </w:tr>
    </w:tbl>
    <w:p w14:paraId="7EFCC8BB">
      <w:pPr>
        <w:spacing w:line="360" w:lineRule="auto"/>
        <w:ind w:firstLine="420"/>
        <w:rPr>
          <w:rFonts w:ascii="仿宋" w:hAnsi="仿宋" w:cs="仿宋"/>
          <w:sz w:val="24"/>
          <w:szCs w:val="21"/>
          <w:highlight w:val="none"/>
        </w:rPr>
      </w:pPr>
    </w:p>
    <w:p w14:paraId="75C2FD14">
      <w:pPr>
        <w:spacing w:line="360" w:lineRule="auto"/>
        <w:ind w:firstLine="420"/>
        <w:rPr>
          <w:rFonts w:ascii="仿宋" w:hAnsi="仿宋" w:cs="仿宋"/>
          <w:sz w:val="24"/>
          <w:szCs w:val="21"/>
          <w:highlight w:val="none"/>
        </w:rPr>
      </w:pPr>
      <w:r>
        <w:rPr>
          <w:rFonts w:hint="eastAsia" w:ascii="仿宋" w:hAnsi="仿宋" w:cs="仿宋"/>
          <w:sz w:val="24"/>
          <w:szCs w:val="21"/>
          <w:highlight w:val="none"/>
        </w:rPr>
        <w:t>注：报价应包含参选单位完成本项目全部工作所应收取的全部费用。</w:t>
      </w:r>
      <w:r>
        <w:rPr>
          <w:rFonts w:hint="eastAsia" w:ascii="仿宋" w:hAnsi="仿宋" w:cs="仿宋"/>
          <w:sz w:val="24"/>
          <w:szCs w:val="21"/>
          <w:highlight w:val="none"/>
        </w:rPr>
        <w:tab/>
      </w:r>
      <w:r>
        <w:rPr>
          <w:rFonts w:hint="eastAsia" w:ascii="仿宋" w:hAnsi="仿宋" w:cs="仿宋"/>
          <w:sz w:val="24"/>
          <w:szCs w:val="21"/>
          <w:highlight w:val="none"/>
        </w:rPr>
        <w:tab/>
      </w:r>
    </w:p>
    <w:p w14:paraId="38C39D7B">
      <w:pPr>
        <w:spacing w:line="360" w:lineRule="auto"/>
        <w:rPr>
          <w:rFonts w:ascii="仿宋" w:hAnsi="仿宋" w:cs="仿宋"/>
          <w:sz w:val="24"/>
          <w:szCs w:val="22"/>
          <w:highlight w:val="none"/>
        </w:rPr>
      </w:pPr>
    </w:p>
    <w:p w14:paraId="5CB6E041">
      <w:pPr>
        <w:spacing w:line="360" w:lineRule="auto"/>
        <w:rPr>
          <w:rFonts w:ascii="仿宋" w:hAnsi="仿宋" w:cs="仿宋"/>
          <w:sz w:val="24"/>
          <w:szCs w:val="22"/>
          <w:highlight w:val="none"/>
        </w:rPr>
      </w:pPr>
    </w:p>
    <w:p w14:paraId="03434B91">
      <w:pPr>
        <w:spacing w:line="360" w:lineRule="auto"/>
        <w:rPr>
          <w:rFonts w:ascii="仿宋" w:hAnsi="仿宋" w:cs="仿宋"/>
          <w:color w:val="000000"/>
          <w:kern w:val="0"/>
          <w:sz w:val="24"/>
          <w:szCs w:val="24"/>
          <w:highlight w:val="none"/>
        </w:rPr>
      </w:pPr>
    </w:p>
    <w:p w14:paraId="63B9571B">
      <w:pPr>
        <w:spacing w:line="360" w:lineRule="auto"/>
        <w:rPr>
          <w:rFonts w:ascii="仿宋" w:hAnsi="仿宋" w:cs="仿宋"/>
          <w:color w:val="000000"/>
          <w:kern w:val="0"/>
          <w:sz w:val="24"/>
          <w:szCs w:val="24"/>
          <w:highlight w:val="none"/>
        </w:rPr>
      </w:pPr>
    </w:p>
    <w:p w14:paraId="34987130">
      <w:pPr>
        <w:spacing w:line="360" w:lineRule="auto"/>
        <w:rPr>
          <w:rFonts w:ascii="仿宋" w:hAnsi="仿宋" w:cs="仿宋"/>
          <w:color w:val="000000"/>
          <w:kern w:val="0"/>
          <w:sz w:val="24"/>
          <w:szCs w:val="24"/>
          <w:highlight w:val="none"/>
        </w:rPr>
      </w:pPr>
    </w:p>
    <w:p w14:paraId="381C1107">
      <w:pPr>
        <w:spacing w:line="360" w:lineRule="auto"/>
        <w:ind w:firstLine="3120" w:firstLineChars="1300"/>
        <w:jc w:val="left"/>
        <w:rPr>
          <w:rFonts w:ascii="仿宋" w:hAnsi="仿宋" w:cs="仿宋"/>
          <w:color w:val="000000"/>
          <w:sz w:val="24"/>
          <w:szCs w:val="24"/>
          <w:highlight w:val="none"/>
        </w:rPr>
      </w:pPr>
      <w:r>
        <w:rPr>
          <w:rFonts w:hint="eastAsia" w:ascii="仿宋" w:hAnsi="仿宋" w:cs="仿宋"/>
          <w:color w:val="000000"/>
          <w:kern w:val="0"/>
          <w:sz w:val="24"/>
          <w:szCs w:val="24"/>
          <w:highlight w:val="none"/>
        </w:rPr>
        <w:t>比选申请人名称（全称并加盖公章）：</w:t>
      </w:r>
      <w:r>
        <w:rPr>
          <w:rFonts w:hint="eastAsia" w:ascii="仿宋" w:hAnsi="仿宋" w:cs="仿宋"/>
          <w:color w:val="000000"/>
          <w:kern w:val="0"/>
          <w:sz w:val="24"/>
          <w:szCs w:val="24"/>
          <w:highlight w:val="none"/>
          <w:u w:val="single"/>
        </w:rPr>
        <w:t xml:space="preserve">               </w:t>
      </w:r>
    </w:p>
    <w:p w14:paraId="6D19B728">
      <w:pPr>
        <w:spacing w:line="360" w:lineRule="auto"/>
        <w:ind w:firstLine="3120" w:firstLineChars="1300"/>
        <w:jc w:val="left"/>
        <w:rPr>
          <w:rFonts w:ascii="仿宋" w:hAnsi="仿宋" w:cs="仿宋"/>
          <w:color w:val="000000"/>
          <w:sz w:val="24"/>
          <w:szCs w:val="24"/>
          <w:highlight w:val="none"/>
        </w:rPr>
      </w:pPr>
      <w:r>
        <w:rPr>
          <w:rFonts w:hint="eastAsia" w:ascii="仿宋" w:hAnsi="仿宋" w:cs="仿宋"/>
          <w:color w:val="000000"/>
          <w:kern w:val="0"/>
          <w:sz w:val="24"/>
          <w:szCs w:val="24"/>
          <w:highlight w:val="none"/>
        </w:rPr>
        <w:t>法定代表人或授权代表（签字）：</w:t>
      </w:r>
      <w:r>
        <w:rPr>
          <w:rFonts w:hint="eastAsia" w:ascii="仿宋" w:hAnsi="仿宋" w:cs="仿宋"/>
          <w:color w:val="000000"/>
          <w:sz w:val="24"/>
          <w:szCs w:val="24"/>
          <w:highlight w:val="none"/>
          <w:u w:val="single"/>
        </w:rPr>
        <w:t xml:space="preserve">           </w:t>
      </w:r>
    </w:p>
    <w:p w14:paraId="09F78BFE">
      <w:pPr>
        <w:spacing w:line="360" w:lineRule="auto"/>
        <w:ind w:firstLine="4080" w:firstLineChars="1700"/>
        <w:jc w:val="left"/>
        <w:rPr>
          <w:rFonts w:ascii="仿宋" w:hAnsi="仿宋" w:cs="仿宋"/>
          <w:kern w:val="0"/>
          <w:sz w:val="24"/>
          <w:szCs w:val="21"/>
          <w:highlight w:val="none"/>
        </w:rPr>
      </w:pPr>
      <w:r>
        <w:rPr>
          <w:rFonts w:hint="eastAsia" w:ascii="仿宋" w:hAnsi="仿宋" w:cs="仿宋"/>
          <w:color w:val="000000"/>
          <w:kern w:val="0"/>
          <w:sz w:val="24"/>
          <w:szCs w:val="24"/>
          <w:highlight w:val="none"/>
        </w:rPr>
        <w:t xml:space="preserve">日期： </w:t>
      </w:r>
      <w:r>
        <w:rPr>
          <w:rFonts w:hint="eastAsia" w:ascii="仿宋" w:hAnsi="仿宋" w:cs="仿宋"/>
          <w:color w:val="000000"/>
          <w:sz w:val="24"/>
          <w:szCs w:val="24"/>
          <w:highlight w:val="none"/>
          <w:u w:val="single"/>
        </w:rPr>
        <w:t xml:space="preserve">            </w:t>
      </w:r>
    </w:p>
    <w:p w14:paraId="3875B8D5">
      <w:pPr>
        <w:spacing w:before="120" w:line="360" w:lineRule="auto"/>
        <w:ind w:left="630" w:leftChars="300" w:firstLine="1680" w:firstLineChars="700"/>
        <w:rPr>
          <w:rFonts w:ascii="仿宋" w:hAnsi="仿宋" w:cs="仿宋"/>
          <w:sz w:val="24"/>
          <w:highlight w:val="none"/>
        </w:rPr>
      </w:pPr>
    </w:p>
    <w:p w14:paraId="6F32A5EA">
      <w:pPr>
        <w:pStyle w:val="5"/>
        <w:spacing w:line="360" w:lineRule="auto"/>
        <w:rPr>
          <w:rFonts w:ascii="仿宋" w:hAnsi="仿宋" w:cs="仿宋"/>
          <w:sz w:val="32"/>
          <w:highlight w:val="none"/>
        </w:rPr>
      </w:pPr>
      <w:r>
        <w:rPr>
          <w:rFonts w:hint="eastAsia" w:ascii="仿宋" w:hAnsi="仿宋" w:cs="仿宋"/>
          <w:highlight w:val="none"/>
        </w:rPr>
        <w:br w:type="page"/>
      </w:r>
      <w:bookmarkStart w:id="61" w:name="_Toc185047522"/>
      <w:r>
        <w:rPr>
          <w:rFonts w:hint="eastAsia" w:ascii="仿宋" w:hAnsi="仿宋" w:cs="仿宋"/>
          <w:highlight w:val="none"/>
        </w:rPr>
        <w:t>五、资格信息</w:t>
      </w:r>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*实质性要求</w:t>
      </w:r>
      <w:r>
        <w:rPr>
          <w:rFonts w:hint="eastAsia" w:ascii="仿宋" w:hAnsi="仿宋" w:cs="仿宋"/>
          <w:sz w:val="24"/>
          <w:szCs w:val="24"/>
          <w:highlight w:val="none"/>
          <w:lang w:eastAsia="zh-CN"/>
        </w:rPr>
        <w:t>）</w:t>
      </w:r>
    </w:p>
    <w:p w14:paraId="456A5922">
      <w:pPr>
        <w:spacing w:after="120" w:line="360" w:lineRule="auto"/>
        <w:jc w:val="center"/>
        <w:rPr>
          <w:rFonts w:ascii="仿宋" w:hAnsi="仿宋" w:eastAsia="仿宋" w:cs="仿宋"/>
          <w:szCs w:val="22"/>
          <w:highlight w:val="none"/>
        </w:rPr>
      </w:pPr>
    </w:p>
    <w:tbl>
      <w:tblPr>
        <w:tblStyle w:val="5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1031"/>
        <w:gridCol w:w="2645"/>
        <w:gridCol w:w="1419"/>
        <w:gridCol w:w="2571"/>
      </w:tblGrid>
      <w:tr w14:paraId="2FE1D8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20" w:type="dxa"/>
            <w:vAlign w:val="center"/>
          </w:tcPr>
          <w:p w14:paraId="7BEA0A62">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比选申请人名称</w:t>
            </w:r>
          </w:p>
        </w:tc>
        <w:tc>
          <w:tcPr>
            <w:tcW w:w="7666" w:type="dxa"/>
            <w:gridSpan w:val="4"/>
            <w:vAlign w:val="center"/>
          </w:tcPr>
          <w:p w14:paraId="29FB2FCC">
            <w:pPr>
              <w:autoSpaceDE w:val="0"/>
              <w:autoSpaceDN w:val="0"/>
              <w:adjustRightInd w:val="0"/>
              <w:spacing w:line="360" w:lineRule="auto"/>
              <w:jc w:val="center"/>
              <w:rPr>
                <w:rFonts w:ascii="仿宋" w:hAnsi="仿宋" w:eastAsia="仿宋" w:cs="仿宋"/>
                <w:kern w:val="0"/>
                <w:sz w:val="24"/>
                <w:szCs w:val="24"/>
                <w:highlight w:val="none"/>
              </w:rPr>
            </w:pPr>
          </w:p>
        </w:tc>
      </w:tr>
      <w:tr w14:paraId="17EB21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20" w:type="dxa"/>
            <w:vAlign w:val="center"/>
          </w:tcPr>
          <w:p w14:paraId="7FB797CC">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注册地址</w:t>
            </w:r>
          </w:p>
        </w:tc>
        <w:tc>
          <w:tcPr>
            <w:tcW w:w="3676" w:type="dxa"/>
            <w:gridSpan w:val="2"/>
            <w:vAlign w:val="center"/>
          </w:tcPr>
          <w:p w14:paraId="7AA95303">
            <w:pPr>
              <w:autoSpaceDE w:val="0"/>
              <w:autoSpaceDN w:val="0"/>
              <w:adjustRightInd w:val="0"/>
              <w:spacing w:line="360" w:lineRule="auto"/>
              <w:jc w:val="center"/>
              <w:rPr>
                <w:rFonts w:ascii="仿宋" w:hAnsi="仿宋" w:eastAsia="仿宋" w:cs="仿宋"/>
                <w:kern w:val="0"/>
                <w:sz w:val="24"/>
                <w:szCs w:val="24"/>
                <w:highlight w:val="none"/>
              </w:rPr>
            </w:pPr>
          </w:p>
        </w:tc>
        <w:tc>
          <w:tcPr>
            <w:tcW w:w="1419" w:type="dxa"/>
            <w:vAlign w:val="center"/>
          </w:tcPr>
          <w:p w14:paraId="707EC795">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邮政编码</w:t>
            </w:r>
          </w:p>
        </w:tc>
        <w:tc>
          <w:tcPr>
            <w:tcW w:w="2571" w:type="dxa"/>
            <w:vAlign w:val="center"/>
          </w:tcPr>
          <w:p w14:paraId="41CEFA8E">
            <w:pPr>
              <w:autoSpaceDE w:val="0"/>
              <w:autoSpaceDN w:val="0"/>
              <w:adjustRightInd w:val="0"/>
              <w:spacing w:line="360" w:lineRule="auto"/>
              <w:jc w:val="center"/>
              <w:rPr>
                <w:rFonts w:ascii="仿宋" w:hAnsi="仿宋" w:eastAsia="仿宋" w:cs="仿宋"/>
                <w:kern w:val="0"/>
                <w:sz w:val="24"/>
                <w:szCs w:val="24"/>
                <w:highlight w:val="none"/>
              </w:rPr>
            </w:pPr>
          </w:p>
        </w:tc>
      </w:tr>
      <w:tr w14:paraId="6D2B50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20" w:type="dxa"/>
            <w:vMerge w:val="restart"/>
            <w:vAlign w:val="center"/>
          </w:tcPr>
          <w:p w14:paraId="7720FA9F">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联系方式</w:t>
            </w:r>
          </w:p>
        </w:tc>
        <w:tc>
          <w:tcPr>
            <w:tcW w:w="1031" w:type="dxa"/>
            <w:vAlign w:val="center"/>
          </w:tcPr>
          <w:p w14:paraId="7655EFCB">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联系人</w:t>
            </w:r>
          </w:p>
        </w:tc>
        <w:tc>
          <w:tcPr>
            <w:tcW w:w="2645" w:type="dxa"/>
            <w:vAlign w:val="center"/>
          </w:tcPr>
          <w:p w14:paraId="553173D0">
            <w:pPr>
              <w:autoSpaceDE w:val="0"/>
              <w:autoSpaceDN w:val="0"/>
              <w:adjustRightInd w:val="0"/>
              <w:spacing w:line="360" w:lineRule="auto"/>
              <w:jc w:val="center"/>
              <w:rPr>
                <w:rFonts w:ascii="仿宋" w:hAnsi="仿宋" w:eastAsia="仿宋" w:cs="仿宋"/>
                <w:kern w:val="0"/>
                <w:sz w:val="24"/>
                <w:szCs w:val="24"/>
                <w:highlight w:val="none"/>
              </w:rPr>
            </w:pPr>
          </w:p>
        </w:tc>
        <w:tc>
          <w:tcPr>
            <w:tcW w:w="1419" w:type="dxa"/>
            <w:vAlign w:val="center"/>
          </w:tcPr>
          <w:p w14:paraId="712E7864">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电话</w:t>
            </w:r>
          </w:p>
        </w:tc>
        <w:tc>
          <w:tcPr>
            <w:tcW w:w="2571" w:type="dxa"/>
            <w:vAlign w:val="center"/>
          </w:tcPr>
          <w:p w14:paraId="19FDCF00">
            <w:pPr>
              <w:autoSpaceDE w:val="0"/>
              <w:autoSpaceDN w:val="0"/>
              <w:adjustRightInd w:val="0"/>
              <w:spacing w:line="360" w:lineRule="auto"/>
              <w:jc w:val="center"/>
              <w:rPr>
                <w:rFonts w:ascii="仿宋" w:hAnsi="仿宋" w:eastAsia="仿宋" w:cs="仿宋"/>
                <w:kern w:val="0"/>
                <w:sz w:val="24"/>
                <w:szCs w:val="24"/>
                <w:highlight w:val="none"/>
              </w:rPr>
            </w:pPr>
          </w:p>
        </w:tc>
      </w:tr>
      <w:tr w14:paraId="6A238C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20" w:type="dxa"/>
            <w:vMerge w:val="continue"/>
            <w:vAlign w:val="center"/>
          </w:tcPr>
          <w:p w14:paraId="715F06A2">
            <w:pPr>
              <w:autoSpaceDE w:val="0"/>
              <w:autoSpaceDN w:val="0"/>
              <w:adjustRightInd w:val="0"/>
              <w:spacing w:line="360" w:lineRule="auto"/>
              <w:jc w:val="center"/>
              <w:rPr>
                <w:rFonts w:ascii="仿宋" w:hAnsi="仿宋" w:eastAsia="仿宋" w:cs="仿宋"/>
                <w:kern w:val="0"/>
                <w:sz w:val="24"/>
                <w:szCs w:val="24"/>
                <w:highlight w:val="none"/>
              </w:rPr>
            </w:pPr>
          </w:p>
        </w:tc>
        <w:tc>
          <w:tcPr>
            <w:tcW w:w="1031" w:type="dxa"/>
            <w:vAlign w:val="center"/>
          </w:tcPr>
          <w:p w14:paraId="4377AE30">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传真</w:t>
            </w:r>
          </w:p>
        </w:tc>
        <w:tc>
          <w:tcPr>
            <w:tcW w:w="2645" w:type="dxa"/>
            <w:vAlign w:val="center"/>
          </w:tcPr>
          <w:p w14:paraId="5C67A639">
            <w:pPr>
              <w:autoSpaceDE w:val="0"/>
              <w:autoSpaceDN w:val="0"/>
              <w:adjustRightInd w:val="0"/>
              <w:spacing w:line="360" w:lineRule="auto"/>
              <w:jc w:val="center"/>
              <w:rPr>
                <w:rFonts w:ascii="仿宋" w:hAnsi="仿宋" w:eastAsia="仿宋" w:cs="仿宋"/>
                <w:kern w:val="0"/>
                <w:sz w:val="24"/>
                <w:szCs w:val="24"/>
                <w:highlight w:val="none"/>
              </w:rPr>
            </w:pPr>
          </w:p>
        </w:tc>
        <w:tc>
          <w:tcPr>
            <w:tcW w:w="1419" w:type="dxa"/>
            <w:vAlign w:val="center"/>
          </w:tcPr>
          <w:p w14:paraId="22FC07BF">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网址</w:t>
            </w:r>
          </w:p>
        </w:tc>
        <w:tc>
          <w:tcPr>
            <w:tcW w:w="2571" w:type="dxa"/>
            <w:vAlign w:val="center"/>
          </w:tcPr>
          <w:p w14:paraId="7A912413">
            <w:pPr>
              <w:autoSpaceDE w:val="0"/>
              <w:autoSpaceDN w:val="0"/>
              <w:adjustRightInd w:val="0"/>
              <w:spacing w:line="360" w:lineRule="auto"/>
              <w:jc w:val="center"/>
              <w:rPr>
                <w:rFonts w:ascii="仿宋" w:hAnsi="仿宋" w:eastAsia="仿宋" w:cs="仿宋"/>
                <w:kern w:val="0"/>
                <w:sz w:val="24"/>
                <w:szCs w:val="24"/>
                <w:highlight w:val="none"/>
              </w:rPr>
            </w:pPr>
          </w:p>
        </w:tc>
      </w:tr>
      <w:tr w14:paraId="46CDC2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20" w:type="dxa"/>
            <w:vAlign w:val="center"/>
          </w:tcPr>
          <w:p w14:paraId="42F39DD3">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组织结构</w:t>
            </w:r>
          </w:p>
        </w:tc>
        <w:tc>
          <w:tcPr>
            <w:tcW w:w="7666" w:type="dxa"/>
            <w:gridSpan w:val="4"/>
            <w:vAlign w:val="center"/>
          </w:tcPr>
          <w:p w14:paraId="0538A340">
            <w:pPr>
              <w:autoSpaceDE w:val="0"/>
              <w:autoSpaceDN w:val="0"/>
              <w:adjustRightInd w:val="0"/>
              <w:spacing w:line="360" w:lineRule="auto"/>
              <w:jc w:val="center"/>
              <w:rPr>
                <w:rFonts w:ascii="仿宋" w:hAnsi="仿宋" w:eastAsia="仿宋" w:cs="仿宋"/>
                <w:kern w:val="0"/>
                <w:sz w:val="24"/>
                <w:szCs w:val="24"/>
                <w:highlight w:val="none"/>
              </w:rPr>
            </w:pPr>
          </w:p>
        </w:tc>
      </w:tr>
      <w:tr w14:paraId="38DA89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20" w:type="dxa"/>
            <w:vAlign w:val="center"/>
          </w:tcPr>
          <w:p w14:paraId="3EB0D905">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法定代表人</w:t>
            </w:r>
          </w:p>
        </w:tc>
        <w:tc>
          <w:tcPr>
            <w:tcW w:w="1031" w:type="dxa"/>
            <w:vAlign w:val="center"/>
          </w:tcPr>
          <w:p w14:paraId="01C9FCEE">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姓名</w:t>
            </w:r>
          </w:p>
        </w:tc>
        <w:tc>
          <w:tcPr>
            <w:tcW w:w="2645" w:type="dxa"/>
            <w:vAlign w:val="center"/>
          </w:tcPr>
          <w:p w14:paraId="04B325DE">
            <w:pPr>
              <w:autoSpaceDE w:val="0"/>
              <w:autoSpaceDN w:val="0"/>
              <w:adjustRightInd w:val="0"/>
              <w:spacing w:line="360" w:lineRule="auto"/>
              <w:jc w:val="center"/>
              <w:rPr>
                <w:rFonts w:ascii="仿宋" w:hAnsi="仿宋" w:eastAsia="仿宋" w:cs="仿宋"/>
                <w:kern w:val="0"/>
                <w:sz w:val="24"/>
                <w:szCs w:val="24"/>
                <w:highlight w:val="none"/>
              </w:rPr>
            </w:pPr>
          </w:p>
        </w:tc>
        <w:tc>
          <w:tcPr>
            <w:tcW w:w="1419" w:type="dxa"/>
            <w:vAlign w:val="center"/>
          </w:tcPr>
          <w:p w14:paraId="166578E7">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电话</w:t>
            </w:r>
          </w:p>
        </w:tc>
        <w:tc>
          <w:tcPr>
            <w:tcW w:w="2571" w:type="dxa"/>
            <w:vAlign w:val="center"/>
          </w:tcPr>
          <w:p w14:paraId="19A52719">
            <w:pPr>
              <w:autoSpaceDE w:val="0"/>
              <w:autoSpaceDN w:val="0"/>
              <w:adjustRightInd w:val="0"/>
              <w:spacing w:line="360" w:lineRule="auto"/>
              <w:jc w:val="center"/>
              <w:rPr>
                <w:rFonts w:ascii="仿宋" w:hAnsi="仿宋" w:eastAsia="仿宋" w:cs="仿宋"/>
                <w:b/>
                <w:kern w:val="0"/>
                <w:sz w:val="24"/>
                <w:szCs w:val="24"/>
                <w:highlight w:val="none"/>
              </w:rPr>
            </w:pPr>
          </w:p>
        </w:tc>
      </w:tr>
      <w:tr w14:paraId="04C56E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20" w:type="dxa"/>
            <w:vAlign w:val="center"/>
          </w:tcPr>
          <w:p w14:paraId="744983BA">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成立时间</w:t>
            </w:r>
          </w:p>
        </w:tc>
        <w:tc>
          <w:tcPr>
            <w:tcW w:w="7666" w:type="dxa"/>
            <w:gridSpan w:val="4"/>
            <w:vAlign w:val="center"/>
          </w:tcPr>
          <w:p w14:paraId="14DD54CE">
            <w:pPr>
              <w:autoSpaceDE w:val="0"/>
              <w:autoSpaceDN w:val="0"/>
              <w:adjustRightInd w:val="0"/>
              <w:spacing w:line="360" w:lineRule="auto"/>
              <w:ind w:firstLine="1680" w:firstLineChars="700"/>
              <w:rPr>
                <w:rFonts w:ascii="仿宋" w:hAnsi="仿宋" w:eastAsia="仿宋" w:cs="仿宋"/>
                <w:kern w:val="0"/>
                <w:sz w:val="24"/>
                <w:szCs w:val="24"/>
                <w:highlight w:val="none"/>
              </w:rPr>
            </w:pPr>
          </w:p>
        </w:tc>
      </w:tr>
      <w:tr w14:paraId="2874C0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20" w:type="dxa"/>
            <w:vAlign w:val="center"/>
          </w:tcPr>
          <w:p w14:paraId="3DE89B7F">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营业执照号</w:t>
            </w:r>
          </w:p>
        </w:tc>
        <w:tc>
          <w:tcPr>
            <w:tcW w:w="7666" w:type="dxa"/>
            <w:gridSpan w:val="4"/>
            <w:vAlign w:val="center"/>
          </w:tcPr>
          <w:p w14:paraId="54F8F290">
            <w:pPr>
              <w:autoSpaceDE w:val="0"/>
              <w:autoSpaceDN w:val="0"/>
              <w:adjustRightInd w:val="0"/>
              <w:spacing w:line="360" w:lineRule="auto"/>
              <w:jc w:val="center"/>
              <w:rPr>
                <w:rFonts w:ascii="仿宋" w:hAnsi="仿宋" w:eastAsia="仿宋" w:cs="仿宋"/>
                <w:b/>
                <w:kern w:val="0"/>
                <w:sz w:val="24"/>
                <w:szCs w:val="24"/>
                <w:highlight w:val="none"/>
              </w:rPr>
            </w:pPr>
          </w:p>
        </w:tc>
      </w:tr>
      <w:tr w14:paraId="24D656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6" w:hRule="atLeast"/>
          <w:jc w:val="center"/>
        </w:trPr>
        <w:tc>
          <w:tcPr>
            <w:tcW w:w="1620" w:type="dxa"/>
            <w:vAlign w:val="center"/>
          </w:tcPr>
          <w:p w14:paraId="1F27FC1F">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经营范围</w:t>
            </w:r>
          </w:p>
        </w:tc>
        <w:tc>
          <w:tcPr>
            <w:tcW w:w="7666" w:type="dxa"/>
            <w:gridSpan w:val="4"/>
            <w:vAlign w:val="center"/>
          </w:tcPr>
          <w:p w14:paraId="4A4C01F9">
            <w:pPr>
              <w:autoSpaceDE w:val="0"/>
              <w:autoSpaceDN w:val="0"/>
              <w:adjustRightInd w:val="0"/>
              <w:spacing w:line="360" w:lineRule="auto"/>
              <w:jc w:val="center"/>
              <w:rPr>
                <w:rFonts w:ascii="仿宋" w:hAnsi="仿宋" w:eastAsia="仿宋" w:cs="仿宋"/>
                <w:b/>
                <w:kern w:val="0"/>
                <w:sz w:val="24"/>
                <w:szCs w:val="24"/>
                <w:highlight w:val="none"/>
              </w:rPr>
            </w:pPr>
          </w:p>
        </w:tc>
      </w:tr>
      <w:tr w14:paraId="125A39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20" w:type="dxa"/>
          </w:tcPr>
          <w:p w14:paraId="109AD108">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cs="仿宋"/>
                <w:kern w:val="0"/>
                <w:sz w:val="24"/>
                <w:szCs w:val="24"/>
                <w:highlight w:val="none"/>
              </w:rPr>
              <w:t>备注</w:t>
            </w:r>
          </w:p>
        </w:tc>
        <w:tc>
          <w:tcPr>
            <w:tcW w:w="7666" w:type="dxa"/>
            <w:gridSpan w:val="4"/>
          </w:tcPr>
          <w:p w14:paraId="20D83114">
            <w:pPr>
              <w:autoSpaceDE w:val="0"/>
              <w:autoSpaceDN w:val="0"/>
              <w:adjustRightInd w:val="0"/>
              <w:spacing w:line="360" w:lineRule="auto"/>
              <w:jc w:val="left"/>
              <w:rPr>
                <w:rFonts w:ascii="仿宋" w:hAnsi="仿宋" w:eastAsia="仿宋" w:cs="仿宋"/>
                <w:kern w:val="0"/>
                <w:sz w:val="24"/>
                <w:szCs w:val="24"/>
                <w:highlight w:val="none"/>
              </w:rPr>
            </w:pPr>
          </w:p>
        </w:tc>
      </w:tr>
    </w:tbl>
    <w:p w14:paraId="011735AA">
      <w:pPr>
        <w:autoSpaceDE w:val="0"/>
        <w:autoSpaceDN w:val="0"/>
        <w:adjustRightInd w:val="0"/>
        <w:spacing w:line="360" w:lineRule="auto"/>
        <w:jc w:val="left"/>
        <w:rPr>
          <w:rFonts w:ascii="仿宋" w:hAnsi="仿宋" w:cs="仿宋"/>
          <w:color w:val="000000"/>
          <w:kern w:val="0"/>
          <w:sz w:val="24"/>
          <w:szCs w:val="22"/>
          <w:highlight w:val="none"/>
        </w:rPr>
      </w:pPr>
    </w:p>
    <w:p w14:paraId="29E83876">
      <w:pPr>
        <w:autoSpaceDE w:val="0"/>
        <w:autoSpaceDN w:val="0"/>
        <w:adjustRightInd w:val="0"/>
        <w:spacing w:line="360" w:lineRule="auto"/>
        <w:jc w:val="left"/>
        <w:rPr>
          <w:rFonts w:ascii="仿宋" w:hAnsi="仿宋" w:cs="仿宋"/>
          <w:color w:val="000000"/>
          <w:kern w:val="0"/>
          <w:sz w:val="24"/>
          <w:szCs w:val="22"/>
          <w:highlight w:val="none"/>
        </w:rPr>
      </w:pPr>
    </w:p>
    <w:p w14:paraId="22F05F8A">
      <w:pPr>
        <w:spacing w:line="360" w:lineRule="auto"/>
        <w:rPr>
          <w:rFonts w:ascii="仿宋" w:hAnsi="仿宋" w:cs="仿宋"/>
          <w:sz w:val="24"/>
          <w:szCs w:val="24"/>
          <w:highlight w:val="none"/>
        </w:rPr>
      </w:pPr>
      <w:r>
        <w:rPr>
          <w:rFonts w:hint="eastAsia" w:ascii="仿宋" w:hAnsi="仿宋" w:cs="仿宋"/>
          <w:sz w:val="24"/>
          <w:szCs w:val="24"/>
          <w:highlight w:val="none"/>
        </w:rPr>
        <w:t>说明：本表后应附比选申请人营业执照副本等相关证件复印件。</w:t>
      </w:r>
    </w:p>
    <w:p w14:paraId="2B3569C5">
      <w:pPr>
        <w:spacing w:line="360" w:lineRule="auto"/>
        <w:rPr>
          <w:rFonts w:ascii="仿宋" w:hAnsi="仿宋" w:cs="仿宋"/>
          <w:sz w:val="24"/>
          <w:szCs w:val="24"/>
          <w:highlight w:val="none"/>
        </w:rPr>
      </w:pPr>
    </w:p>
    <w:p w14:paraId="3661FE82">
      <w:pPr>
        <w:spacing w:line="360" w:lineRule="auto"/>
        <w:rPr>
          <w:rFonts w:ascii="仿宋" w:hAnsi="仿宋" w:cs="仿宋"/>
          <w:sz w:val="24"/>
          <w:szCs w:val="24"/>
          <w:highlight w:val="none"/>
        </w:rPr>
      </w:pPr>
      <w:r>
        <w:rPr>
          <w:rFonts w:hint="eastAsia" w:ascii="仿宋" w:hAnsi="仿宋" w:cs="仿宋"/>
          <w:sz w:val="24"/>
          <w:szCs w:val="24"/>
          <w:highlight w:val="none"/>
        </w:rPr>
        <w:t>比选申请人（全称并加盖公章）：</w:t>
      </w:r>
      <w:r>
        <w:rPr>
          <w:rFonts w:hint="eastAsia" w:ascii="仿宋" w:hAnsi="仿宋" w:cs="仿宋"/>
          <w:sz w:val="24"/>
          <w:szCs w:val="24"/>
          <w:highlight w:val="none"/>
          <w:u w:val="single"/>
        </w:rPr>
        <w:t xml:space="preserve">                        </w:t>
      </w:r>
    </w:p>
    <w:p w14:paraId="085CE8C6">
      <w:pPr>
        <w:spacing w:line="360" w:lineRule="auto"/>
        <w:rPr>
          <w:rFonts w:ascii="仿宋" w:hAnsi="仿宋" w:cs="仿宋"/>
          <w:sz w:val="24"/>
          <w:szCs w:val="24"/>
          <w:highlight w:val="none"/>
          <w:u w:val="single"/>
        </w:rPr>
      </w:pPr>
      <w:r>
        <w:rPr>
          <w:rFonts w:hint="eastAsia" w:ascii="仿宋" w:hAnsi="仿宋" w:cs="仿宋"/>
          <w:sz w:val="24"/>
          <w:szCs w:val="24"/>
          <w:highlight w:val="none"/>
        </w:rPr>
        <w:t>法定代表人或被授权代表（签字）：</w:t>
      </w:r>
      <w:r>
        <w:rPr>
          <w:rFonts w:hint="eastAsia" w:ascii="仿宋" w:hAnsi="仿宋" w:cs="仿宋"/>
          <w:sz w:val="24"/>
          <w:szCs w:val="24"/>
          <w:highlight w:val="none"/>
          <w:u w:val="single"/>
        </w:rPr>
        <w:t xml:space="preserve">               </w:t>
      </w:r>
    </w:p>
    <w:p w14:paraId="48A75DB2">
      <w:pPr>
        <w:spacing w:line="360" w:lineRule="auto"/>
        <w:rPr>
          <w:rFonts w:ascii="仿宋" w:hAnsi="仿宋" w:cs="仿宋"/>
          <w:sz w:val="24"/>
          <w:szCs w:val="24"/>
          <w:highlight w:val="none"/>
        </w:rPr>
      </w:pPr>
      <w:r>
        <w:rPr>
          <w:rFonts w:hint="eastAsia" w:ascii="仿宋" w:hAnsi="仿宋" w:cs="仿宋"/>
          <w:sz w:val="24"/>
          <w:szCs w:val="24"/>
          <w:highlight w:val="none"/>
        </w:rPr>
        <w:t>日期：</w:t>
      </w:r>
      <w:r>
        <w:rPr>
          <w:rFonts w:hint="eastAsia" w:ascii="仿宋" w:hAnsi="仿宋" w:cs="仿宋"/>
          <w:sz w:val="24"/>
          <w:szCs w:val="24"/>
          <w:highlight w:val="none"/>
          <w:u w:val="single"/>
        </w:rPr>
        <w:t xml:space="preserve">           </w:t>
      </w:r>
    </w:p>
    <w:p w14:paraId="6B080BEC">
      <w:pPr>
        <w:pStyle w:val="5"/>
        <w:numPr>
          <w:ilvl w:val="0"/>
          <w:numId w:val="8"/>
        </w:numPr>
        <w:spacing w:line="360" w:lineRule="auto"/>
        <w:rPr>
          <w:rFonts w:hint="eastAsia" w:ascii="仿宋" w:hAnsi="仿宋" w:cs="仿宋"/>
          <w:highlight w:val="none"/>
          <w:lang w:val="en-US" w:eastAsia="zh-CN"/>
        </w:rPr>
      </w:pPr>
      <w:r>
        <w:rPr>
          <w:rFonts w:ascii="仿宋" w:hAnsi="仿宋" w:cs="仿宋"/>
          <w:b w:val="0"/>
          <w:bCs w:val="0"/>
          <w:highlight w:val="none"/>
        </w:rPr>
        <w:br w:type="page"/>
      </w:r>
      <w:r>
        <w:rPr>
          <w:rFonts w:hint="eastAsia" w:ascii="仿宋" w:hAnsi="仿宋" w:cs="仿宋"/>
          <w:highlight w:val="none"/>
          <w:lang w:val="en-US" w:eastAsia="zh-CN"/>
        </w:rPr>
        <w:t>服务团队成员列表</w:t>
      </w:r>
    </w:p>
    <w:tbl>
      <w:tblPr>
        <w:tblStyle w:val="52"/>
        <w:tblW w:w="51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773"/>
        <w:gridCol w:w="1077"/>
        <w:gridCol w:w="1155"/>
        <w:gridCol w:w="1944"/>
        <w:gridCol w:w="1346"/>
        <w:gridCol w:w="2433"/>
      </w:tblGrid>
      <w:tr w14:paraId="1E713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tcBorders>
              <w:tl2br w:val="nil"/>
              <w:tr2bl w:val="nil"/>
            </w:tcBorders>
            <w:shd w:val="clear" w:color="auto" w:fill="auto"/>
            <w:vAlign w:val="center"/>
          </w:tcPr>
          <w:p w14:paraId="3053EF4E">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rPr>
            </w:pPr>
            <w:r>
              <w:rPr>
                <w:rFonts w:hint="eastAsia" w:ascii="仿宋" w:hAnsi="仿宋" w:eastAsia="宋体" w:cs="仿宋"/>
                <w:b w:val="0"/>
                <w:bCs w:val="0"/>
                <w:sz w:val="24"/>
                <w:szCs w:val="24"/>
                <w:highlight w:val="none"/>
              </w:rPr>
              <w:t>姓名</w:t>
            </w:r>
          </w:p>
        </w:tc>
        <w:tc>
          <w:tcPr>
            <w:tcW w:w="773" w:type="dxa"/>
            <w:vMerge w:val="restart"/>
            <w:tcBorders>
              <w:tl2br w:val="nil"/>
              <w:tr2bl w:val="nil"/>
            </w:tcBorders>
            <w:shd w:val="clear" w:color="auto" w:fill="auto"/>
            <w:vAlign w:val="center"/>
          </w:tcPr>
          <w:p w14:paraId="1AB05A04">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lang w:val="en-US" w:eastAsia="zh-CN"/>
              </w:rPr>
            </w:pPr>
            <w:r>
              <w:rPr>
                <w:rFonts w:hint="eastAsia" w:ascii="仿宋" w:hAnsi="仿宋" w:eastAsia="宋体" w:cs="仿宋"/>
                <w:b w:val="0"/>
                <w:bCs w:val="0"/>
                <w:sz w:val="24"/>
                <w:szCs w:val="24"/>
                <w:highlight w:val="none"/>
                <w:lang w:val="en-US" w:eastAsia="zh-CN"/>
              </w:rPr>
              <w:t>工作年限</w:t>
            </w:r>
          </w:p>
        </w:tc>
        <w:tc>
          <w:tcPr>
            <w:tcW w:w="1077" w:type="dxa"/>
            <w:vMerge w:val="restart"/>
            <w:tcBorders>
              <w:tl2br w:val="nil"/>
              <w:tr2bl w:val="nil"/>
            </w:tcBorders>
            <w:shd w:val="clear" w:color="auto" w:fill="auto"/>
            <w:vAlign w:val="center"/>
          </w:tcPr>
          <w:p w14:paraId="46BC0EBB">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lang w:val="en-US" w:eastAsia="zh-CN"/>
              </w:rPr>
            </w:pPr>
            <w:r>
              <w:rPr>
                <w:rFonts w:hint="eastAsia" w:ascii="仿宋" w:hAnsi="仿宋" w:eastAsia="宋体" w:cs="仿宋"/>
                <w:b w:val="0"/>
                <w:bCs w:val="0"/>
                <w:sz w:val="24"/>
                <w:szCs w:val="24"/>
                <w:highlight w:val="none"/>
                <w:lang w:val="en-US" w:eastAsia="zh-CN"/>
              </w:rPr>
              <w:t>拟任  职务</w:t>
            </w:r>
          </w:p>
        </w:tc>
        <w:tc>
          <w:tcPr>
            <w:tcW w:w="1155" w:type="dxa"/>
            <w:vMerge w:val="restart"/>
            <w:tcBorders>
              <w:tl2br w:val="nil"/>
              <w:tr2bl w:val="nil"/>
            </w:tcBorders>
            <w:shd w:val="clear" w:color="auto" w:fill="auto"/>
            <w:vAlign w:val="center"/>
          </w:tcPr>
          <w:p w14:paraId="4BE99F7D">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lang w:val="en-US" w:eastAsia="zh-CN"/>
              </w:rPr>
            </w:pPr>
            <w:r>
              <w:rPr>
                <w:rFonts w:hint="eastAsia" w:ascii="仿宋" w:hAnsi="仿宋" w:eastAsia="宋体" w:cs="仿宋"/>
                <w:b w:val="0"/>
                <w:bCs w:val="0"/>
                <w:sz w:val="24"/>
                <w:szCs w:val="24"/>
                <w:highlight w:val="none"/>
                <w:lang w:val="en-US" w:eastAsia="zh-CN"/>
              </w:rPr>
              <w:t>常住地</w:t>
            </w:r>
          </w:p>
        </w:tc>
        <w:tc>
          <w:tcPr>
            <w:tcW w:w="1944" w:type="dxa"/>
            <w:vMerge w:val="restart"/>
            <w:tcBorders>
              <w:tl2br w:val="nil"/>
              <w:tr2bl w:val="nil"/>
            </w:tcBorders>
            <w:shd w:val="clear" w:color="auto" w:fill="auto"/>
            <w:vAlign w:val="center"/>
          </w:tcPr>
          <w:p w14:paraId="4E30C3F9">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lang w:val="en-US" w:eastAsia="zh-CN"/>
              </w:rPr>
            </w:pPr>
            <w:r>
              <w:rPr>
                <w:rFonts w:hint="eastAsia" w:ascii="仿宋" w:hAnsi="仿宋" w:eastAsia="宋体" w:cs="仿宋"/>
                <w:b w:val="0"/>
                <w:bCs w:val="0"/>
                <w:sz w:val="24"/>
                <w:szCs w:val="24"/>
                <w:highlight w:val="none"/>
                <w:lang w:val="en-US" w:eastAsia="zh-CN"/>
              </w:rPr>
              <w:t>业务领域</w:t>
            </w:r>
          </w:p>
        </w:tc>
        <w:tc>
          <w:tcPr>
            <w:tcW w:w="3779" w:type="dxa"/>
            <w:gridSpan w:val="2"/>
            <w:tcBorders>
              <w:tl2br w:val="nil"/>
              <w:tr2bl w:val="nil"/>
            </w:tcBorders>
            <w:shd w:val="clear" w:color="auto" w:fill="auto"/>
            <w:vAlign w:val="center"/>
          </w:tcPr>
          <w:p w14:paraId="17B6542A">
            <w:pPr>
              <w:pageBreakBefore w:val="0"/>
              <w:kinsoku/>
              <w:wordWrap/>
              <w:overflowPunct/>
              <w:topLinePunct w:val="0"/>
              <w:bidi w:val="0"/>
              <w:spacing w:before="0" w:beforeLines="-2147483648" w:beforeAutospacing="0" w:afterAutospacing="0" w:line="360" w:lineRule="auto"/>
              <w:ind w:firstLine="960" w:firstLineChars="400"/>
              <w:jc w:val="left"/>
              <w:textAlignment w:val="auto"/>
              <w:rPr>
                <w:rFonts w:hint="eastAsia" w:ascii="仿宋" w:hAnsi="仿宋" w:eastAsia="宋体" w:cs="仿宋"/>
                <w:b w:val="0"/>
                <w:bCs w:val="0"/>
                <w:sz w:val="24"/>
                <w:szCs w:val="24"/>
                <w:highlight w:val="none"/>
                <w:lang w:val="en-US" w:eastAsia="zh-CN"/>
              </w:rPr>
            </w:pPr>
            <w:r>
              <w:rPr>
                <w:rFonts w:hint="eastAsia" w:ascii="仿宋" w:hAnsi="仿宋" w:eastAsia="宋体" w:cs="仿宋"/>
                <w:b w:val="0"/>
                <w:bCs w:val="0"/>
                <w:sz w:val="24"/>
                <w:szCs w:val="24"/>
                <w:highlight w:val="none"/>
              </w:rPr>
              <w:t>资格证</w:t>
            </w:r>
            <w:r>
              <w:rPr>
                <w:rFonts w:hint="eastAsia" w:ascii="仿宋" w:hAnsi="仿宋" w:eastAsia="宋体" w:cs="仿宋"/>
                <w:b w:val="0"/>
                <w:bCs w:val="0"/>
                <w:sz w:val="24"/>
                <w:szCs w:val="24"/>
                <w:highlight w:val="none"/>
                <w:lang w:val="en-US" w:eastAsia="zh-CN"/>
              </w:rPr>
              <w:t>书</w:t>
            </w:r>
          </w:p>
        </w:tc>
      </w:tr>
      <w:tr w14:paraId="76784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093" w:type="dxa"/>
            <w:vMerge w:val="continue"/>
            <w:tcBorders>
              <w:tl2br w:val="nil"/>
              <w:tr2bl w:val="nil"/>
            </w:tcBorders>
            <w:shd w:val="clear" w:color="auto" w:fill="auto"/>
            <w:vAlign w:val="center"/>
          </w:tcPr>
          <w:p w14:paraId="1BDC2C7E">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rPr>
            </w:pPr>
          </w:p>
        </w:tc>
        <w:tc>
          <w:tcPr>
            <w:tcW w:w="773" w:type="dxa"/>
            <w:vMerge w:val="continue"/>
            <w:tcBorders>
              <w:tl2br w:val="nil"/>
              <w:tr2bl w:val="nil"/>
            </w:tcBorders>
            <w:shd w:val="clear" w:color="auto" w:fill="auto"/>
            <w:vAlign w:val="center"/>
          </w:tcPr>
          <w:p w14:paraId="40828585">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rPr>
            </w:pPr>
          </w:p>
        </w:tc>
        <w:tc>
          <w:tcPr>
            <w:tcW w:w="1077" w:type="dxa"/>
            <w:vMerge w:val="continue"/>
            <w:tcBorders>
              <w:tl2br w:val="nil"/>
              <w:tr2bl w:val="nil"/>
            </w:tcBorders>
            <w:shd w:val="clear" w:color="auto" w:fill="auto"/>
            <w:vAlign w:val="center"/>
          </w:tcPr>
          <w:p w14:paraId="165AF24A">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rPr>
            </w:pPr>
          </w:p>
        </w:tc>
        <w:tc>
          <w:tcPr>
            <w:tcW w:w="1155" w:type="dxa"/>
            <w:vMerge w:val="continue"/>
            <w:tcBorders>
              <w:tl2br w:val="nil"/>
              <w:tr2bl w:val="nil"/>
            </w:tcBorders>
            <w:shd w:val="clear" w:color="auto" w:fill="auto"/>
            <w:vAlign w:val="center"/>
          </w:tcPr>
          <w:p w14:paraId="1EB6376E">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rPr>
            </w:pPr>
          </w:p>
        </w:tc>
        <w:tc>
          <w:tcPr>
            <w:tcW w:w="1944" w:type="dxa"/>
            <w:vMerge w:val="continue"/>
            <w:tcBorders>
              <w:tl2br w:val="nil"/>
              <w:tr2bl w:val="nil"/>
            </w:tcBorders>
            <w:shd w:val="clear" w:color="auto" w:fill="auto"/>
            <w:vAlign w:val="center"/>
          </w:tcPr>
          <w:p w14:paraId="6E6EEF3E">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rPr>
            </w:pPr>
          </w:p>
        </w:tc>
        <w:tc>
          <w:tcPr>
            <w:tcW w:w="1346" w:type="dxa"/>
            <w:tcBorders>
              <w:tl2br w:val="nil"/>
              <w:tr2bl w:val="nil"/>
            </w:tcBorders>
            <w:shd w:val="clear" w:color="auto" w:fill="auto"/>
            <w:vAlign w:val="center"/>
          </w:tcPr>
          <w:p w14:paraId="564186CC">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rPr>
            </w:pPr>
            <w:r>
              <w:rPr>
                <w:rFonts w:hint="eastAsia" w:ascii="仿宋" w:hAnsi="仿宋" w:eastAsia="宋体" w:cs="仿宋"/>
                <w:b w:val="0"/>
                <w:bCs w:val="0"/>
                <w:sz w:val="24"/>
                <w:szCs w:val="24"/>
                <w:highlight w:val="none"/>
              </w:rPr>
              <w:t>证书</w:t>
            </w:r>
          </w:p>
          <w:p w14:paraId="75F71B48">
            <w:pPr>
              <w:pageBreakBefore w:val="0"/>
              <w:kinsoku/>
              <w:wordWrap/>
              <w:overflowPunct/>
              <w:topLinePunct w:val="0"/>
              <w:bidi w:val="0"/>
              <w:spacing w:before="0" w:beforeLines="-2147483648" w:beforeAutospacing="0" w:afterAutospacing="0" w:line="360" w:lineRule="auto"/>
              <w:jc w:val="left"/>
              <w:textAlignment w:val="auto"/>
              <w:rPr>
                <w:rFonts w:hint="eastAsia" w:ascii="仿宋" w:hAnsi="仿宋" w:eastAsia="宋体" w:cs="仿宋"/>
                <w:b w:val="0"/>
                <w:bCs w:val="0"/>
                <w:sz w:val="24"/>
                <w:szCs w:val="24"/>
                <w:highlight w:val="none"/>
              </w:rPr>
            </w:pPr>
            <w:r>
              <w:rPr>
                <w:rFonts w:hint="eastAsia" w:ascii="仿宋" w:hAnsi="仿宋" w:eastAsia="宋体" w:cs="仿宋"/>
                <w:b w:val="0"/>
                <w:bCs w:val="0"/>
                <w:sz w:val="24"/>
                <w:szCs w:val="24"/>
                <w:highlight w:val="none"/>
              </w:rPr>
              <w:t>名称</w:t>
            </w:r>
          </w:p>
        </w:tc>
        <w:tc>
          <w:tcPr>
            <w:tcW w:w="2433" w:type="dxa"/>
            <w:tcBorders>
              <w:tl2br w:val="nil"/>
              <w:tr2bl w:val="nil"/>
            </w:tcBorders>
            <w:shd w:val="clear" w:color="auto" w:fill="auto"/>
            <w:vAlign w:val="center"/>
          </w:tcPr>
          <w:p w14:paraId="2CEEA261">
            <w:pPr>
              <w:pageBreakBefore w:val="0"/>
              <w:kinsoku/>
              <w:wordWrap/>
              <w:overflowPunct/>
              <w:topLinePunct w:val="0"/>
              <w:bidi w:val="0"/>
              <w:spacing w:before="0" w:beforeLines="-2147483648" w:beforeAutospacing="0" w:afterAutospacing="0" w:line="360" w:lineRule="auto"/>
              <w:jc w:val="left"/>
              <w:textAlignment w:val="auto"/>
              <w:rPr>
                <w:rFonts w:hint="default" w:ascii="仿宋" w:hAnsi="仿宋" w:eastAsia="宋体" w:cs="仿宋"/>
                <w:b w:val="0"/>
                <w:bCs w:val="0"/>
                <w:sz w:val="24"/>
                <w:szCs w:val="24"/>
                <w:highlight w:val="none"/>
                <w:lang w:val="en-US"/>
              </w:rPr>
            </w:pPr>
            <w:r>
              <w:rPr>
                <w:rFonts w:hint="default" w:ascii="仿宋" w:hAnsi="仿宋" w:eastAsia="宋体" w:cs="仿宋"/>
                <w:b w:val="0"/>
                <w:bCs w:val="0"/>
                <w:sz w:val="24"/>
                <w:szCs w:val="24"/>
                <w:highlight w:val="none"/>
                <w:lang w:val="en-US" w:eastAsia="zh-CN"/>
              </w:rPr>
              <w:t>执业</w:t>
            </w:r>
            <w:r>
              <w:rPr>
                <w:rFonts w:hint="default" w:ascii="仿宋" w:hAnsi="仿宋" w:eastAsia="宋体" w:cs="仿宋"/>
                <w:b w:val="0"/>
                <w:bCs w:val="0"/>
                <w:sz w:val="24"/>
                <w:szCs w:val="24"/>
                <w:highlight w:val="none"/>
                <w:lang w:val="en-US"/>
              </w:rPr>
              <w:t>证号</w:t>
            </w:r>
          </w:p>
        </w:tc>
      </w:tr>
      <w:tr w14:paraId="0CF28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93" w:type="dxa"/>
            <w:tcBorders>
              <w:tl2br w:val="nil"/>
              <w:tr2bl w:val="nil"/>
            </w:tcBorders>
            <w:vAlign w:val="center"/>
          </w:tcPr>
          <w:p w14:paraId="5B0958ED">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773" w:type="dxa"/>
            <w:tcBorders>
              <w:tl2br w:val="nil"/>
              <w:tr2bl w:val="nil"/>
            </w:tcBorders>
            <w:vAlign w:val="center"/>
          </w:tcPr>
          <w:p w14:paraId="1A34EE46">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cs="宋体"/>
                <w:color w:val="auto"/>
                <w:sz w:val="24"/>
                <w:szCs w:val="24"/>
                <w:highlight w:val="none"/>
                <w:lang w:val="en-US" w:eastAsia="zh-CN"/>
              </w:rPr>
            </w:pPr>
          </w:p>
        </w:tc>
        <w:tc>
          <w:tcPr>
            <w:tcW w:w="1077" w:type="dxa"/>
            <w:tcBorders>
              <w:tl2br w:val="nil"/>
              <w:tr2bl w:val="nil"/>
            </w:tcBorders>
            <w:vAlign w:val="center"/>
          </w:tcPr>
          <w:p w14:paraId="0EFA3603">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rPr>
            </w:pPr>
          </w:p>
        </w:tc>
        <w:tc>
          <w:tcPr>
            <w:tcW w:w="1155" w:type="dxa"/>
            <w:tcBorders>
              <w:tl2br w:val="nil"/>
              <w:tr2bl w:val="nil"/>
            </w:tcBorders>
            <w:vAlign w:val="center"/>
          </w:tcPr>
          <w:p w14:paraId="71DDCB99">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cs="宋体"/>
                <w:color w:val="auto"/>
                <w:sz w:val="24"/>
                <w:szCs w:val="24"/>
                <w:highlight w:val="none"/>
                <w:lang w:val="en-US" w:eastAsia="zh-CN"/>
              </w:rPr>
            </w:pPr>
          </w:p>
        </w:tc>
        <w:tc>
          <w:tcPr>
            <w:tcW w:w="1944" w:type="dxa"/>
            <w:tcBorders>
              <w:tl2br w:val="nil"/>
              <w:tr2bl w:val="nil"/>
            </w:tcBorders>
            <w:vAlign w:val="center"/>
          </w:tcPr>
          <w:p w14:paraId="77B7EE89">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346" w:type="dxa"/>
            <w:tcBorders>
              <w:tl2br w:val="nil"/>
              <w:tr2bl w:val="nil"/>
            </w:tcBorders>
            <w:vAlign w:val="center"/>
          </w:tcPr>
          <w:p w14:paraId="336D97D6">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2433" w:type="dxa"/>
            <w:tcBorders>
              <w:tl2br w:val="nil"/>
              <w:tr2bl w:val="nil"/>
            </w:tcBorders>
            <w:vAlign w:val="center"/>
          </w:tcPr>
          <w:p w14:paraId="16404CF6">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14:paraId="4A6D7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93" w:type="dxa"/>
            <w:tcBorders>
              <w:tl2br w:val="nil"/>
              <w:tr2bl w:val="nil"/>
            </w:tcBorders>
            <w:vAlign w:val="center"/>
          </w:tcPr>
          <w:p w14:paraId="42940909">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bidi="ar-SA"/>
              </w:rPr>
            </w:pPr>
          </w:p>
        </w:tc>
        <w:tc>
          <w:tcPr>
            <w:tcW w:w="773" w:type="dxa"/>
            <w:tcBorders>
              <w:tl2br w:val="nil"/>
              <w:tr2bl w:val="nil"/>
            </w:tcBorders>
            <w:vAlign w:val="center"/>
          </w:tcPr>
          <w:p w14:paraId="247690DC">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bidi="ar-SA"/>
              </w:rPr>
            </w:pPr>
          </w:p>
        </w:tc>
        <w:tc>
          <w:tcPr>
            <w:tcW w:w="1077" w:type="dxa"/>
            <w:tcBorders>
              <w:tl2br w:val="nil"/>
              <w:tr2bl w:val="nil"/>
            </w:tcBorders>
            <w:vAlign w:val="center"/>
          </w:tcPr>
          <w:p w14:paraId="07B3E86E">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bidi="ar-SA"/>
              </w:rPr>
            </w:pPr>
          </w:p>
        </w:tc>
        <w:tc>
          <w:tcPr>
            <w:tcW w:w="1155" w:type="dxa"/>
            <w:tcBorders>
              <w:tl2br w:val="nil"/>
              <w:tr2bl w:val="nil"/>
            </w:tcBorders>
            <w:vAlign w:val="center"/>
          </w:tcPr>
          <w:p w14:paraId="4C6C9FA4">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bidi="ar-SA"/>
              </w:rPr>
            </w:pPr>
          </w:p>
        </w:tc>
        <w:tc>
          <w:tcPr>
            <w:tcW w:w="1944" w:type="dxa"/>
            <w:tcBorders>
              <w:tl2br w:val="nil"/>
              <w:tr2bl w:val="nil"/>
            </w:tcBorders>
            <w:vAlign w:val="center"/>
          </w:tcPr>
          <w:p w14:paraId="450066D5">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bidi="ar-SA"/>
              </w:rPr>
            </w:pPr>
          </w:p>
        </w:tc>
        <w:tc>
          <w:tcPr>
            <w:tcW w:w="1346" w:type="dxa"/>
            <w:tcBorders>
              <w:tl2br w:val="nil"/>
              <w:tr2bl w:val="nil"/>
            </w:tcBorders>
            <w:vAlign w:val="center"/>
          </w:tcPr>
          <w:p w14:paraId="080E0C5E">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bidi="ar-SA"/>
              </w:rPr>
            </w:pPr>
          </w:p>
        </w:tc>
        <w:tc>
          <w:tcPr>
            <w:tcW w:w="2433" w:type="dxa"/>
            <w:tcBorders>
              <w:tl2br w:val="nil"/>
              <w:tr2bl w:val="nil"/>
            </w:tcBorders>
            <w:vAlign w:val="center"/>
          </w:tcPr>
          <w:p w14:paraId="1175D8BF">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bidi="ar-SA"/>
              </w:rPr>
            </w:pPr>
          </w:p>
        </w:tc>
      </w:tr>
      <w:tr w14:paraId="67DDD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93" w:type="dxa"/>
            <w:tcBorders>
              <w:tl2br w:val="nil"/>
              <w:tr2bl w:val="nil"/>
            </w:tcBorders>
            <w:vAlign w:val="center"/>
          </w:tcPr>
          <w:p w14:paraId="0CD1DE3C">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773" w:type="dxa"/>
            <w:tcBorders>
              <w:tl2br w:val="nil"/>
              <w:tr2bl w:val="nil"/>
            </w:tcBorders>
            <w:vAlign w:val="center"/>
          </w:tcPr>
          <w:p w14:paraId="7E4F27A1">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077" w:type="dxa"/>
            <w:tcBorders>
              <w:tl2br w:val="nil"/>
              <w:tr2bl w:val="nil"/>
            </w:tcBorders>
            <w:vAlign w:val="center"/>
          </w:tcPr>
          <w:p w14:paraId="45177823">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cs="宋体"/>
                <w:color w:val="auto"/>
                <w:sz w:val="24"/>
                <w:szCs w:val="24"/>
                <w:highlight w:val="none"/>
                <w:lang w:val="en-US" w:eastAsia="zh-Hans"/>
              </w:rPr>
            </w:pPr>
          </w:p>
        </w:tc>
        <w:tc>
          <w:tcPr>
            <w:tcW w:w="1155" w:type="dxa"/>
            <w:tcBorders>
              <w:tl2br w:val="nil"/>
              <w:tr2bl w:val="nil"/>
            </w:tcBorders>
            <w:vAlign w:val="center"/>
          </w:tcPr>
          <w:p w14:paraId="50C8EB55">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944" w:type="dxa"/>
            <w:tcBorders>
              <w:tl2br w:val="nil"/>
              <w:tr2bl w:val="nil"/>
            </w:tcBorders>
            <w:vAlign w:val="center"/>
          </w:tcPr>
          <w:p w14:paraId="6B9CFC5F">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346" w:type="dxa"/>
            <w:tcBorders>
              <w:tl2br w:val="nil"/>
              <w:tr2bl w:val="nil"/>
            </w:tcBorders>
            <w:vAlign w:val="center"/>
          </w:tcPr>
          <w:p w14:paraId="6711410E">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2433" w:type="dxa"/>
            <w:tcBorders>
              <w:tl2br w:val="nil"/>
              <w:tr2bl w:val="nil"/>
            </w:tcBorders>
            <w:vAlign w:val="center"/>
          </w:tcPr>
          <w:p w14:paraId="21E0B1F4">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14:paraId="2346E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93" w:type="dxa"/>
            <w:tcBorders>
              <w:tl2br w:val="nil"/>
              <w:tr2bl w:val="nil"/>
            </w:tcBorders>
            <w:vAlign w:val="center"/>
          </w:tcPr>
          <w:p w14:paraId="08A1AA46">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773" w:type="dxa"/>
            <w:tcBorders>
              <w:tl2br w:val="nil"/>
              <w:tr2bl w:val="nil"/>
            </w:tcBorders>
            <w:vAlign w:val="center"/>
          </w:tcPr>
          <w:p w14:paraId="1F4BA8B9">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077" w:type="dxa"/>
            <w:tcBorders>
              <w:tl2br w:val="nil"/>
              <w:tr2bl w:val="nil"/>
            </w:tcBorders>
            <w:vAlign w:val="center"/>
          </w:tcPr>
          <w:p w14:paraId="61BE9C16">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cs="宋体"/>
                <w:color w:val="auto"/>
                <w:sz w:val="24"/>
                <w:szCs w:val="24"/>
                <w:highlight w:val="none"/>
                <w:lang w:val="en-US" w:eastAsia="zh-Hans"/>
              </w:rPr>
            </w:pPr>
          </w:p>
        </w:tc>
        <w:tc>
          <w:tcPr>
            <w:tcW w:w="1155" w:type="dxa"/>
            <w:tcBorders>
              <w:tl2br w:val="nil"/>
              <w:tr2bl w:val="nil"/>
            </w:tcBorders>
            <w:vAlign w:val="center"/>
          </w:tcPr>
          <w:p w14:paraId="04CB3085">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944" w:type="dxa"/>
            <w:tcBorders>
              <w:tl2br w:val="nil"/>
              <w:tr2bl w:val="nil"/>
            </w:tcBorders>
            <w:vAlign w:val="center"/>
          </w:tcPr>
          <w:p w14:paraId="5E4C0C69">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346" w:type="dxa"/>
            <w:tcBorders>
              <w:tl2br w:val="nil"/>
              <w:tr2bl w:val="nil"/>
            </w:tcBorders>
            <w:vAlign w:val="center"/>
          </w:tcPr>
          <w:p w14:paraId="68075A0E">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2433" w:type="dxa"/>
            <w:tcBorders>
              <w:tl2br w:val="nil"/>
              <w:tr2bl w:val="nil"/>
            </w:tcBorders>
            <w:vAlign w:val="center"/>
          </w:tcPr>
          <w:p w14:paraId="4BD48955">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bl>
    <w:p w14:paraId="2534A9D6">
      <w:pPr>
        <w:numPr>
          <w:ilvl w:val="-1"/>
          <w:numId w:val="0"/>
        </w:numPr>
        <w:rPr>
          <w:rFonts w:hint="default"/>
          <w:lang w:val="en-US" w:eastAsia="zh-CN"/>
        </w:rPr>
      </w:pPr>
    </w:p>
    <w:p w14:paraId="43753C4E">
      <w:pPr>
        <w:pStyle w:val="5"/>
        <w:spacing w:line="360" w:lineRule="auto"/>
        <w:rPr>
          <w:rFonts w:ascii="仿宋" w:hAnsi="仿宋" w:cs="仿宋"/>
          <w:b w:val="0"/>
          <w:bCs w:val="0"/>
          <w:highlight w:val="yellow"/>
        </w:rPr>
      </w:pPr>
    </w:p>
    <w:p w14:paraId="74FCA0A8">
      <w:pPr>
        <w:pStyle w:val="5"/>
        <w:spacing w:line="360" w:lineRule="auto"/>
        <w:rPr>
          <w:rFonts w:hint="eastAsia" w:ascii="仿宋" w:hAnsi="仿宋" w:cs="仿宋"/>
          <w:highlight w:val="none"/>
        </w:rPr>
      </w:pPr>
      <w:r>
        <w:rPr>
          <w:rFonts w:ascii="仿宋" w:hAnsi="仿宋" w:cs="仿宋"/>
          <w:b w:val="0"/>
          <w:bCs w:val="0"/>
          <w:highlight w:val="none"/>
        </w:rPr>
        <w:br w:type="page"/>
      </w:r>
      <w:r>
        <w:rPr>
          <w:rFonts w:hint="eastAsia" w:ascii="仿宋" w:hAnsi="仿宋" w:cs="仿宋"/>
          <w:highlight w:val="none"/>
        </w:rPr>
        <w:t>七、团队成员简介</w:t>
      </w:r>
    </w:p>
    <w:p w14:paraId="4C4DB12C">
      <w:pPr>
        <w:ind w:firstLine="480" w:firstLineChars="200"/>
        <w:rPr>
          <w:sz w:val="24"/>
          <w:szCs w:val="22"/>
          <w:highlight w:val="none"/>
        </w:rPr>
      </w:pPr>
      <w:r>
        <w:rPr>
          <w:rFonts w:hint="eastAsia"/>
          <w:sz w:val="24"/>
          <w:szCs w:val="22"/>
          <w:highlight w:val="none"/>
        </w:rPr>
        <w:t>比选申请人自拟。</w:t>
      </w:r>
    </w:p>
    <w:p w14:paraId="046D72E3">
      <w:pPr>
        <w:pStyle w:val="5"/>
        <w:spacing w:line="360" w:lineRule="auto"/>
        <w:rPr>
          <w:rFonts w:ascii="仿宋" w:hAnsi="仿宋" w:eastAsia="仿宋" w:cs="仿宋"/>
          <w:color w:val="000000"/>
          <w:sz w:val="28"/>
          <w:szCs w:val="28"/>
          <w:highlight w:val="none"/>
        </w:rPr>
      </w:pPr>
      <w:r>
        <w:rPr>
          <w:rFonts w:ascii="仿宋" w:hAnsi="仿宋" w:cs="仿宋"/>
          <w:b w:val="0"/>
          <w:bCs w:val="0"/>
          <w:highlight w:val="none"/>
        </w:rPr>
        <w:br w:type="page"/>
      </w:r>
      <w:r>
        <w:rPr>
          <w:rFonts w:hint="eastAsia" w:ascii="仿宋" w:hAnsi="仿宋" w:cs="仿宋"/>
          <w:highlight w:val="none"/>
        </w:rPr>
        <w:t>八、类似项目业绩表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24"/>
        <w:gridCol w:w="1673"/>
        <w:gridCol w:w="1658"/>
        <w:gridCol w:w="1751"/>
        <w:gridCol w:w="1331"/>
      </w:tblGrid>
      <w:tr w14:paraId="10EAF5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24" w:type="dxa"/>
            <w:tcBorders>
              <w:top w:val="single" w:color="auto" w:sz="4" w:space="0"/>
            </w:tcBorders>
            <w:vAlign w:val="center"/>
          </w:tcPr>
          <w:p w14:paraId="6537E02E">
            <w:pPr>
              <w:spacing w:line="360" w:lineRule="auto"/>
              <w:ind w:firstLine="120" w:firstLineChars="50"/>
              <w:jc w:val="center"/>
              <w:rPr>
                <w:rFonts w:ascii="仿宋" w:hAnsi="仿宋" w:eastAsia="仿宋" w:cs="仿宋"/>
                <w:bCs/>
                <w:color w:val="000000"/>
                <w:sz w:val="24"/>
                <w:szCs w:val="24"/>
                <w:highlight w:val="none"/>
              </w:rPr>
            </w:pPr>
            <w:r>
              <w:rPr>
                <w:rFonts w:hint="eastAsia" w:ascii="仿宋" w:hAnsi="仿宋" w:cs="仿宋"/>
                <w:bCs/>
                <w:color w:val="000000"/>
                <w:sz w:val="24"/>
                <w:szCs w:val="24"/>
                <w:highlight w:val="none"/>
              </w:rPr>
              <w:t>年份</w:t>
            </w:r>
          </w:p>
        </w:tc>
        <w:tc>
          <w:tcPr>
            <w:tcW w:w="1673" w:type="dxa"/>
            <w:vAlign w:val="center"/>
          </w:tcPr>
          <w:p w14:paraId="0AC5FAB8">
            <w:pPr>
              <w:spacing w:line="360" w:lineRule="auto"/>
              <w:jc w:val="center"/>
              <w:rPr>
                <w:rFonts w:ascii="仿宋" w:hAnsi="仿宋" w:eastAsia="仿宋" w:cs="仿宋"/>
                <w:bCs/>
                <w:color w:val="000000"/>
                <w:sz w:val="24"/>
                <w:szCs w:val="24"/>
                <w:highlight w:val="none"/>
              </w:rPr>
            </w:pPr>
            <w:r>
              <w:rPr>
                <w:rFonts w:hint="eastAsia" w:ascii="仿宋" w:hAnsi="仿宋" w:cs="仿宋"/>
                <w:bCs/>
                <w:color w:val="000000"/>
                <w:sz w:val="24"/>
                <w:szCs w:val="24"/>
                <w:highlight w:val="none"/>
                <w:lang w:val="en-US" w:eastAsia="zh-CN"/>
              </w:rPr>
              <w:t>客</w:t>
            </w:r>
            <w:r>
              <w:rPr>
                <w:rFonts w:hint="eastAsia" w:ascii="仿宋" w:hAnsi="仿宋" w:cs="仿宋"/>
                <w:bCs/>
                <w:color w:val="000000"/>
                <w:sz w:val="24"/>
                <w:szCs w:val="24"/>
                <w:highlight w:val="none"/>
              </w:rPr>
              <w:t>户名称</w:t>
            </w:r>
          </w:p>
        </w:tc>
        <w:tc>
          <w:tcPr>
            <w:tcW w:w="1658" w:type="dxa"/>
            <w:vAlign w:val="center"/>
          </w:tcPr>
          <w:p w14:paraId="2A8A4F26">
            <w:pPr>
              <w:spacing w:line="360" w:lineRule="auto"/>
              <w:jc w:val="center"/>
              <w:rPr>
                <w:rFonts w:ascii="仿宋" w:hAnsi="仿宋" w:eastAsia="仿宋" w:cs="仿宋"/>
                <w:bCs/>
                <w:color w:val="000000"/>
                <w:sz w:val="24"/>
                <w:szCs w:val="24"/>
                <w:highlight w:val="none"/>
              </w:rPr>
            </w:pPr>
            <w:r>
              <w:rPr>
                <w:rFonts w:hint="eastAsia" w:ascii="仿宋" w:hAnsi="仿宋" w:cs="仿宋"/>
                <w:bCs/>
                <w:color w:val="000000"/>
                <w:sz w:val="24"/>
                <w:szCs w:val="24"/>
                <w:highlight w:val="none"/>
              </w:rPr>
              <w:t>项目名称</w:t>
            </w:r>
          </w:p>
        </w:tc>
        <w:tc>
          <w:tcPr>
            <w:tcW w:w="1751" w:type="dxa"/>
            <w:vAlign w:val="center"/>
          </w:tcPr>
          <w:p w14:paraId="42E7DB15">
            <w:pPr>
              <w:spacing w:line="360" w:lineRule="auto"/>
              <w:ind w:firstLine="120" w:firstLineChars="50"/>
              <w:jc w:val="center"/>
              <w:rPr>
                <w:rFonts w:ascii="仿宋" w:hAnsi="仿宋" w:eastAsia="仿宋" w:cs="仿宋"/>
                <w:bCs/>
                <w:color w:val="000000"/>
                <w:sz w:val="24"/>
                <w:szCs w:val="24"/>
                <w:highlight w:val="none"/>
              </w:rPr>
            </w:pPr>
            <w:r>
              <w:rPr>
                <w:rFonts w:hint="eastAsia" w:ascii="仿宋" w:hAnsi="仿宋" w:cs="仿宋"/>
                <w:bCs/>
                <w:color w:val="000000"/>
                <w:sz w:val="24"/>
                <w:szCs w:val="24"/>
                <w:highlight w:val="none"/>
              </w:rPr>
              <w:t>项目内容简介</w:t>
            </w:r>
          </w:p>
        </w:tc>
        <w:tc>
          <w:tcPr>
            <w:tcW w:w="1331" w:type="dxa"/>
            <w:tcBorders>
              <w:left w:val="single" w:color="auto" w:sz="4" w:space="0"/>
            </w:tcBorders>
            <w:vAlign w:val="center"/>
          </w:tcPr>
          <w:p w14:paraId="06F9F988">
            <w:pPr>
              <w:spacing w:line="360" w:lineRule="auto"/>
              <w:jc w:val="center"/>
              <w:rPr>
                <w:rFonts w:ascii="仿宋" w:hAnsi="仿宋" w:eastAsia="仿宋" w:cs="仿宋"/>
                <w:bCs/>
                <w:color w:val="000000"/>
                <w:sz w:val="24"/>
                <w:szCs w:val="24"/>
                <w:highlight w:val="none"/>
              </w:rPr>
            </w:pPr>
            <w:r>
              <w:rPr>
                <w:rFonts w:hint="eastAsia" w:ascii="仿宋" w:hAnsi="仿宋" w:cs="仿宋"/>
                <w:bCs/>
                <w:color w:val="000000"/>
                <w:sz w:val="24"/>
                <w:szCs w:val="24"/>
                <w:highlight w:val="none"/>
              </w:rPr>
              <w:t>备注</w:t>
            </w:r>
          </w:p>
        </w:tc>
      </w:tr>
      <w:tr w14:paraId="73745D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24" w:type="dxa"/>
            <w:vAlign w:val="center"/>
          </w:tcPr>
          <w:p w14:paraId="7A1C6855">
            <w:pPr>
              <w:spacing w:line="360" w:lineRule="auto"/>
              <w:jc w:val="center"/>
              <w:rPr>
                <w:rFonts w:ascii="仿宋" w:hAnsi="仿宋" w:eastAsia="仿宋" w:cs="仿宋"/>
                <w:color w:val="000000"/>
                <w:sz w:val="24"/>
                <w:szCs w:val="24"/>
                <w:highlight w:val="none"/>
              </w:rPr>
            </w:pPr>
          </w:p>
        </w:tc>
        <w:tc>
          <w:tcPr>
            <w:tcW w:w="1673" w:type="dxa"/>
            <w:vAlign w:val="center"/>
          </w:tcPr>
          <w:p w14:paraId="3ED5E4E8">
            <w:pPr>
              <w:spacing w:line="360" w:lineRule="auto"/>
              <w:jc w:val="center"/>
              <w:rPr>
                <w:rFonts w:ascii="仿宋" w:hAnsi="仿宋" w:eastAsia="仿宋" w:cs="仿宋"/>
                <w:color w:val="000000"/>
                <w:sz w:val="24"/>
                <w:szCs w:val="24"/>
                <w:highlight w:val="none"/>
              </w:rPr>
            </w:pPr>
          </w:p>
        </w:tc>
        <w:tc>
          <w:tcPr>
            <w:tcW w:w="1658" w:type="dxa"/>
            <w:vAlign w:val="center"/>
          </w:tcPr>
          <w:p w14:paraId="4E69D624">
            <w:pPr>
              <w:spacing w:line="360" w:lineRule="auto"/>
              <w:jc w:val="center"/>
              <w:rPr>
                <w:rFonts w:ascii="仿宋" w:hAnsi="仿宋" w:eastAsia="仿宋" w:cs="仿宋"/>
                <w:color w:val="000000"/>
                <w:sz w:val="24"/>
                <w:szCs w:val="24"/>
                <w:highlight w:val="none"/>
              </w:rPr>
            </w:pPr>
          </w:p>
        </w:tc>
        <w:tc>
          <w:tcPr>
            <w:tcW w:w="1751" w:type="dxa"/>
            <w:vAlign w:val="center"/>
          </w:tcPr>
          <w:p w14:paraId="2E3BD827">
            <w:pPr>
              <w:spacing w:line="360" w:lineRule="auto"/>
              <w:jc w:val="center"/>
              <w:rPr>
                <w:rFonts w:ascii="仿宋" w:hAnsi="仿宋" w:eastAsia="仿宋" w:cs="仿宋"/>
                <w:color w:val="000000"/>
                <w:sz w:val="24"/>
                <w:szCs w:val="24"/>
                <w:highlight w:val="none"/>
              </w:rPr>
            </w:pPr>
          </w:p>
        </w:tc>
        <w:tc>
          <w:tcPr>
            <w:tcW w:w="1331" w:type="dxa"/>
            <w:tcBorders>
              <w:left w:val="single" w:color="auto" w:sz="4" w:space="0"/>
            </w:tcBorders>
            <w:vAlign w:val="center"/>
          </w:tcPr>
          <w:p w14:paraId="4E43CC5B">
            <w:pPr>
              <w:spacing w:line="360" w:lineRule="auto"/>
              <w:jc w:val="center"/>
              <w:rPr>
                <w:rFonts w:ascii="仿宋" w:hAnsi="仿宋" w:eastAsia="仿宋" w:cs="仿宋"/>
                <w:color w:val="000000"/>
                <w:sz w:val="24"/>
                <w:szCs w:val="24"/>
                <w:highlight w:val="none"/>
              </w:rPr>
            </w:pPr>
          </w:p>
        </w:tc>
      </w:tr>
      <w:tr w14:paraId="3BDD9A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24" w:type="dxa"/>
            <w:vAlign w:val="center"/>
          </w:tcPr>
          <w:p w14:paraId="4A46C37B">
            <w:pPr>
              <w:spacing w:line="360" w:lineRule="auto"/>
              <w:jc w:val="center"/>
              <w:rPr>
                <w:rFonts w:ascii="仿宋" w:hAnsi="仿宋" w:eastAsia="仿宋" w:cs="仿宋"/>
                <w:color w:val="000000"/>
                <w:sz w:val="24"/>
                <w:szCs w:val="24"/>
                <w:highlight w:val="none"/>
              </w:rPr>
            </w:pPr>
          </w:p>
        </w:tc>
        <w:tc>
          <w:tcPr>
            <w:tcW w:w="1673" w:type="dxa"/>
            <w:vAlign w:val="center"/>
          </w:tcPr>
          <w:p w14:paraId="66F0FC64">
            <w:pPr>
              <w:spacing w:line="360" w:lineRule="auto"/>
              <w:jc w:val="center"/>
              <w:rPr>
                <w:rFonts w:ascii="仿宋" w:hAnsi="仿宋" w:eastAsia="仿宋" w:cs="仿宋"/>
                <w:color w:val="000000"/>
                <w:sz w:val="24"/>
                <w:szCs w:val="24"/>
                <w:highlight w:val="none"/>
              </w:rPr>
            </w:pPr>
          </w:p>
        </w:tc>
        <w:tc>
          <w:tcPr>
            <w:tcW w:w="1658" w:type="dxa"/>
            <w:vAlign w:val="center"/>
          </w:tcPr>
          <w:p w14:paraId="5484038C">
            <w:pPr>
              <w:spacing w:line="360" w:lineRule="auto"/>
              <w:jc w:val="center"/>
              <w:rPr>
                <w:rFonts w:ascii="仿宋" w:hAnsi="仿宋" w:eastAsia="仿宋" w:cs="仿宋"/>
                <w:color w:val="000000"/>
                <w:sz w:val="24"/>
                <w:szCs w:val="24"/>
                <w:highlight w:val="none"/>
              </w:rPr>
            </w:pPr>
          </w:p>
        </w:tc>
        <w:tc>
          <w:tcPr>
            <w:tcW w:w="1751" w:type="dxa"/>
            <w:vAlign w:val="center"/>
          </w:tcPr>
          <w:p w14:paraId="37CEAE49">
            <w:pPr>
              <w:spacing w:line="360" w:lineRule="auto"/>
              <w:jc w:val="center"/>
              <w:rPr>
                <w:rFonts w:ascii="仿宋" w:hAnsi="仿宋" w:eastAsia="仿宋" w:cs="仿宋"/>
                <w:color w:val="000000"/>
                <w:sz w:val="24"/>
                <w:szCs w:val="24"/>
                <w:highlight w:val="none"/>
              </w:rPr>
            </w:pPr>
          </w:p>
        </w:tc>
        <w:tc>
          <w:tcPr>
            <w:tcW w:w="1331" w:type="dxa"/>
            <w:tcBorders>
              <w:left w:val="single" w:color="auto" w:sz="4" w:space="0"/>
            </w:tcBorders>
            <w:vAlign w:val="center"/>
          </w:tcPr>
          <w:p w14:paraId="2B7BE682">
            <w:pPr>
              <w:spacing w:line="360" w:lineRule="auto"/>
              <w:jc w:val="center"/>
              <w:rPr>
                <w:rFonts w:ascii="仿宋" w:hAnsi="仿宋" w:eastAsia="仿宋" w:cs="仿宋"/>
                <w:color w:val="000000"/>
                <w:sz w:val="24"/>
                <w:szCs w:val="24"/>
                <w:highlight w:val="none"/>
              </w:rPr>
            </w:pPr>
          </w:p>
        </w:tc>
      </w:tr>
      <w:tr w14:paraId="6542D9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atLeast"/>
          <w:jc w:val="center"/>
        </w:trPr>
        <w:tc>
          <w:tcPr>
            <w:tcW w:w="1524" w:type="dxa"/>
            <w:vAlign w:val="center"/>
          </w:tcPr>
          <w:p w14:paraId="30E1A0D1">
            <w:pPr>
              <w:spacing w:line="360" w:lineRule="auto"/>
              <w:jc w:val="center"/>
              <w:rPr>
                <w:rFonts w:ascii="仿宋" w:hAnsi="仿宋" w:eastAsia="仿宋" w:cs="仿宋"/>
                <w:color w:val="000000"/>
                <w:sz w:val="24"/>
                <w:szCs w:val="24"/>
                <w:highlight w:val="none"/>
              </w:rPr>
            </w:pPr>
          </w:p>
        </w:tc>
        <w:tc>
          <w:tcPr>
            <w:tcW w:w="1673" w:type="dxa"/>
            <w:vAlign w:val="center"/>
          </w:tcPr>
          <w:p w14:paraId="045342A3">
            <w:pPr>
              <w:spacing w:line="360" w:lineRule="auto"/>
              <w:jc w:val="center"/>
              <w:rPr>
                <w:rFonts w:ascii="仿宋" w:hAnsi="仿宋" w:eastAsia="仿宋" w:cs="仿宋"/>
                <w:color w:val="000000"/>
                <w:sz w:val="24"/>
                <w:szCs w:val="24"/>
                <w:highlight w:val="none"/>
              </w:rPr>
            </w:pPr>
          </w:p>
        </w:tc>
        <w:tc>
          <w:tcPr>
            <w:tcW w:w="1658" w:type="dxa"/>
            <w:vAlign w:val="center"/>
          </w:tcPr>
          <w:p w14:paraId="2AFAB9EB">
            <w:pPr>
              <w:spacing w:line="360" w:lineRule="auto"/>
              <w:jc w:val="center"/>
              <w:rPr>
                <w:rFonts w:ascii="仿宋" w:hAnsi="仿宋" w:eastAsia="仿宋" w:cs="仿宋"/>
                <w:color w:val="000000"/>
                <w:sz w:val="24"/>
                <w:szCs w:val="24"/>
                <w:highlight w:val="none"/>
              </w:rPr>
            </w:pPr>
          </w:p>
        </w:tc>
        <w:tc>
          <w:tcPr>
            <w:tcW w:w="1751" w:type="dxa"/>
            <w:vAlign w:val="center"/>
          </w:tcPr>
          <w:p w14:paraId="72CB338E">
            <w:pPr>
              <w:spacing w:line="360" w:lineRule="auto"/>
              <w:jc w:val="center"/>
              <w:rPr>
                <w:rFonts w:ascii="仿宋" w:hAnsi="仿宋" w:eastAsia="仿宋" w:cs="仿宋"/>
                <w:color w:val="000000"/>
                <w:sz w:val="24"/>
                <w:szCs w:val="24"/>
                <w:highlight w:val="none"/>
              </w:rPr>
            </w:pPr>
          </w:p>
        </w:tc>
        <w:tc>
          <w:tcPr>
            <w:tcW w:w="1331" w:type="dxa"/>
            <w:tcBorders>
              <w:left w:val="single" w:color="auto" w:sz="4" w:space="0"/>
            </w:tcBorders>
            <w:vAlign w:val="center"/>
          </w:tcPr>
          <w:p w14:paraId="20EF9459">
            <w:pPr>
              <w:spacing w:line="360" w:lineRule="auto"/>
              <w:jc w:val="center"/>
              <w:rPr>
                <w:rFonts w:ascii="仿宋" w:hAnsi="仿宋" w:eastAsia="仿宋" w:cs="仿宋"/>
                <w:color w:val="000000"/>
                <w:sz w:val="24"/>
                <w:szCs w:val="24"/>
                <w:highlight w:val="none"/>
              </w:rPr>
            </w:pPr>
          </w:p>
        </w:tc>
      </w:tr>
      <w:tr w14:paraId="15CEAF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24" w:type="dxa"/>
            <w:vAlign w:val="center"/>
          </w:tcPr>
          <w:p w14:paraId="59A30C31">
            <w:pPr>
              <w:spacing w:line="360" w:lineRule="auto"/>
              <w:jc w:val="center"/>
              <w:rPr>
                <w:rFonts w:ascii="仿宋" w:hAnsi="仿宋" w:eastAsia="仿宋" w:cs="仿宋"/>
                <w:color w:val="000000"/>
                <w:sz w:val="24"/>
                <w:szCs w:val="24"/>
                <w:highlight w:val="none"/>
              </w:rPr>
            </w:pPr>
          </w:p>
        </w:tc>
        <w:tc>
          <w:tcPr>
            <w:tcW w:w="1673" w:type="dxa"/>
            <w:tcBorders>
              <w:right w:val="single" w:color="auto" w:sz="4" w:space="0"/>
            </w:tcBorders>
            <w:vAlign w:val="center"/>
          </w:tcPr>
          <w:p w14:paraId="660DB677">
            <w:pPr>
              <w:spacing w:line="360" w:lineRule="auto"/>
              <w:jc w:val="center"/>
              <w:rPr>
                <w:rFonts w:ascii="仿宋" w:hAnsi="仿宋" w:eastAsia="仿宋" w:cs="仿宋"/>
                <w:color w:val="000000"/>
                <w:sz w:val="24"/>
                <w:szCs w:val="24"/>
                <w:highlight w:val="none"/>
              </w:rPr>
            </w:pPr>
          </w:p>
        </w:tc>
        <w:tc>
          <w:tcPr>
            <w:tcW w:w="1658" w:type="dxa"/>
            <w:tcBorders>
              <w:left w:val="single" w:color="auto" w:sz="4" w:space="0"/>
            </w:tcBorders>
            <w:vAlign w:val="center"/>
          </w:tcPr>
          <w:p w14:paraId="5A77763A">
            <w:pPr>
              <w:spacing w:line="360" w:lineRule="auto"/>
              <w:jc w:val="center"/>
              <w:rPr>
                <w:rFonts w:ascii="仿宋" w:hAnsi="仿宋" w:eastAsia="仿宋" w:cs="仿宋"/>
                <w:color w:val="000000"/>
                <w:sz w:val="24"/>
                <w:szCs w:val="24"/>
                <w:highlight w:val="none"/>
              </w:rPr>
            </w:pPr>
          </w:p>
        </w:tc>
        <w:tc>
          <w:tcPr>
            <w:tcW w:w="1751" w:type="dxa"/>
            <w:vAlign w:val="center"/>
          </w:tcPr>
          <w:p w14:paraId="56B4EDB7">
            <w:pPr>
              <w:spacing w:line="360" w:lineRule="auto"/>
              <w:jc w:val="center"/>
              <w:rPr>
                <w:rFonts w:ascii="仿宋" w:hAnsi="仿宋" w:eastAsia="仿宋" w:cs="仿宋"/>
                <w:color w:val="000000"/>
                <w:sz w:val="24"/>
                <w:szCs w:val="24"/>
                <w:highlight w:val="none"/>
              </w:rPr>
            </w:pPr>
          </w:p>
        </w:tc>
        <w:tc>
          <w:tcPr>
            <w:tcW w:w="1331" w:type="dxa"/>
            <w:tcBorders>
              <w:left w:val="single" w:color="auto" w:sz="4" w:space="0"/>
            </w:tcBorders>
            <w:vAlign w:val="center"/>
          </w:tcPr>
          <w:p w14:paraId="1EADD8C2">
            <w:pPr>
              <w:spacing w:line="360" w:lineRule="auto"/>
              <w:jc w:val="center"/>
              <w:rPr>
                <w:rFonts w:ascii="仿宋" w:hAnsi="仿宋" w:eastAsia="仿宋" w:cs="仿宋"/>
                <w:color w:val="000000"/>
                <w:sz w:val="24"/>
                <w:szCs w:val="24"/>
                <w:highlight w:val="none"/>
              </w:rPr>
            </w:pPr>
          </w:p>
        </w:tc>
      </w:tr>
      <w:tr w14:paraId="401304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24" w:type="dxa"/>
            <w:tcBorders>
              <w:right w:val="single" w:color="auto" w:sz="4" w:space="0"/>
            </w:tcBorders>
            <w:vAlign w:val="center"/>
          </w:tcPr>
          <w:p w14:paraId="3E2247E8">
            <w:pPr>
              <w:spacing w:line="360" w:lineRule="auto"/>
              <w:rPr>
                <w:rFonts w:ascii="仿宋" w:hAnsi="仿宋" w:eastAsia="仿宋" w:cs="仿宋"/>
                <w:color w:val="000000"/>
                <w:sz w:val="24"/>
                <w:szCs w:val="24"/>
                <w:highlight w:val="none"/>
              </w:rPr>
            </w:pPr>
          </w:p>
        </w:tc>
        <w:tc>
          <w:tcPr>
            <w:tcW w:w="1673" w:type="dxa"/>
            <w:tcBorders>
              <w:left w:val="single" w:color="auto" w:sz="4" w:space="0"/>
              <w:right w:val="single" w:color="auto" w:sz="4" w:space="0"/>
            </w:tcBorders>
            <w:vAlign w:val="center"/>
          </w:tcPr>
          <w:p w14:paraId="2485649D">
            <w:pPr>
              <w:spacing w:line="360" w:lineRule="auto"/>
              <w:rPr>
                <w:rFonts w:ascii="仿宋" w:hAnsi="仿宋" w:eastAsia="仿宋" w:cs="仿宋"/>
                <w:color w:val="000000"/>
                <w:sz w:val="24"/>
                <w:szCs w:val="24"/>
                <w:highlight w:val="none"/>
              </w:rPr>
            </w:pPr>
          </w:p>
        </w:tc>
        <w:tc>
          <w:tcPr>
            <w:tcW w:w="1658" w:type="dxa"/>
            <w:tcBorders>
              <w:left w:val="single" w:color="auto" w:sz="4" w:space="0"/>
              <w:right w:val="single" w:color="auto" w:sz="4" w:space="0"/>
            </w:tcBorders>
            <w:vAlign w:val="center"/>
          </w:tcPr>
          <w:p w14:paraId="5EB4E378">
            <w:pPr>
              <w:spacing w:line="360" w:lineRule="auto"/>
              <w:rPr>
                <w:rFonts w:ascii="仿宋" w:hAnsi="仿宋" w:eastAsia="仿宋" w:cs="仿宋"/>
                <w:color w:val="000000"/>
                <w:sz w:val="24"/>
                <w:szCs w:val="24"/>
                <w:highlight w:val="none"/>
              </w:rPr>
            </w:pPr>
          </w:p>
        </w:tc>
        <w:tc>
          <w:tcPr>
            <w:tcW w:w="1751" w:type="dxa"/>
            <w:tcBorders>
              <w:left w:val="single" w:color="auto" w:sz="4" w:space="0"/>
              <w:right w:val="single" w:color="auto" w:sz="4" w:space="0"/>
            </w:tcBorders>
            <w:vAlign w:val="center"/>
          </w:tcPr>
          <w:p w14:paraId="580153DE">
            <w:pPr>
              <w:spacing w:line="360" w:lineRule="auto"/>
              <w:rPr>
                <w:rFonts w:ascii="仿宋" w:hAnsi="仿宋" w:eastAsia="仿宋" w:cs="仿宋"/>
                <w:color w:val="000000"/>
                <w:sz w:val="24"/>
                <w:szCs w:val="24"/>
                <w:highlight w:val="none"/>
              </w:rPr>
            </w:pPr>
          </w:p>
        </w:tc>
        <w:tc>
          <w:tcPr>
            <w:tcW w:w="1331" w:type="dxa"/>
            <w:tcBorders>
              <w:left w:val="single" w:color="auto" w:sz="4" w:space="0"/>
            </w:tcBorders>
            <w:vAlign w:val="center"/>
          </w:tcPr>
          <w:p w14:paraId="605A3D4C">
            <w:pPr>
              <w:spacing w:line="360" w:lineRule="auto"/>
              <w:rPr>
                <w:rFonts w:ascii="仿宋" w:hAnsi="仿宋" w:eastAsia="仿宋" w:cs="仿宋"/>
                <w:color w:val="000000"/>
                <w:sz w:val="24"/>
                <w:szCs w:val="24"/>
                <w:highlight w:val="none"/>
              </w:rPr>
            </w:pPr>
          </w:p>
        </w:tc>
      </w:tr>
      <w:tr w14:paraId="216490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24" w:type="dxa"/>
            <w:vAlign w:val="center"/>
          </w:tcPr>
          <w:p w14:paraId="4CB62823">
            <w:pPr>
              <w:spacing w:line="360" w:lineRule="auto"/>
              <w:rPr>
                <w:rFonts w:ascii="仿宋" w:hAnsi="仿宋" w:eastAsia="仿宋" w:cs="仿宋"/>
                <w:color w:val="000000"/>
                <w:sz w:val="24"/>
                <w:szCs w:val="24"/>
                <w:highlight w:val="none"/>
              </w:rPr>
            </w:pPr>
          </w:p>
        </w:tc>
        <w:tc>
          <w:tcPr>
            <w:tcW w:w="1673" w:type="dxa"/>
            <w:vAlign w:val="center"/>
          </w:tcPr>
          <w:p w14:paraId="3976FA0E">
            <w:pPr>
              <w:spacing w:line="360" w:lineRule="auto"/>
              <w:rPr>
                <w:rFonts w:ascii="仿宋" w:hAnsi="仿宋" w:eastAsia="仿宋" w:cs="仿宋"/>
                <w:color w:val="000000"/>
                <w:sz w:val="24"/>
                <w:szCs w:val="24"/>
                <w:highlight w:val="none"/>
              </w:rPr>
            </w:pPr>
          </w:p>
        </w:tc>
        <w:tc>
          <w:tcPr>
            <w:tcW w:w="1658" w:type="dxa"/>
            <w:vAlign w:val="center"/>
          </w:tcPr>
          <w:p w14:paraId="22A3A450">
            <w:pPr>
              <w:spacing w:line="360" w:lineRule="auto"/>
              <w:rPr>
                <w:rFonts w:ascii="仿宋" w:hAnsi="仿宋" w:eastAsia="仿宋" w:cs="仿宋"/>
                <w:color w:val="000000"/>
                <w:sz w:val="24"/>
                <w:szCs w:val="24"/>
                <w:highlight w:val="none"/>
              </w:rPr>
            </w:pPr>
          </w:p>
        </w:tc>
        <w:tc>
          <w:tcPr>
            <w:tcW w:w="1751" w:type="dxa"/>
            <w:tcBorders>
              <w:right w:val="single" w:color="auto" w:sz="4" w:space="0"/>
            </w:tcBorders>
            <w:vAlign w:val="center"/>
          </w:tcPr>
          <w:p w14:paraId="548A0484">
            <w:pPr>
              <w:spacing w:line="360" w:lineRule="auto"/>
              <w:rPr>
                <w:rFonts w:ascii="仿宋" w:hAnsi="仿宋" w:eastAsia="仿宋" w:cs="仿宋"/>
                <w:color w:val="000000"/>
                <w:sz w:val="24"/>
                <w:szCs w:val="24"/>
                <w:highlight w:val="none"/>
              </w:rPr>
            </w:pPr>
          </w:p>
        </w:tc>
        <w:tc>
          <w:tcPr>
            <w:tcW w:w="1331" w:type="dxa"/>
            <w:tcBorders>
              <w:left w:val="single" w:color="auto" w:sz="4" w:space="0"/>
            </w:tcBorders>
            <w:vAlign w:val="center"/>
          </w:tcPr>
          <w:p w14:paraId="585DAE88">
            <w:pPr>
              <w:spacing w:line="360" w:lineRule="auto"/>
              <w:rPr>
                <w:rFonts w:ascii="仿宋" w:hAnsi="仿宋" w:eastAsia="仿宋" w:cs="仿宋"/>
                <w:color w:val="000000"/>
                <w:sz w:val="24"/>
                <w:szCs w:val="24"/>
                <w:highlight w:val="none"/>
              </w:rPr>
            </w:pPr>
          </w:p>
        </w:tc>
      </w:tr>
      <w:tr w14:paraId="59C60B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24" w:type="dxa"/>
            <w:vAlign w:val="center"/>
          </w:tcPr>
          <w:p w14:paraId="0CB0D7A5">
            <w:pPr>
              <w:spacing w:line="360" w:lineRule="auto"/>
              <w:jc w:val="center"/>
              <w:rPr>
                <w:rFonts w:ascii="仿宋" w:hAnsi="仿宋" w:eastAsia="仿宋" w:cs="仿宋"/>
                <w:color w:val="000000"/>
                <w:sz w:val="24"/>
                <w:szCs w:val="24"/>
                <w:highlight w:val="none"/>
              </w:rPr>
            </w:pPr>
          </w:p>
        </w:tc>
        <w:tc>
          <w:tcPr>
            <w:tcW w:w="1673" w:type="dxa"/>
            <w:vAlign w:val="center"/>
          </w:tcPr>
          <w:p w14:paraId="7FA46519">
            <w:pPr>
              <w:spacing w:line="360" w:lineRule="auto"/>
              <w:jc w:val="center"/>
              <w:rPr>
                <w:rFonts w:ascii="仿宋" w:hAnsi="仿宋" w:eastAsia="仿宋" w:cs="仿宋"/>
                <w:color w:val="000000"/>
                <w:sz w:val="24"/>
                <w:szCs w:val="24"/>
                <w:highlight w:val="none"/>
              </w:rPr>
            </w:pPr>
          </w:p>
        </w:tc>
        <w:tc>
          <w:tcPr>
            <w:tcW w:w="1658" w:type="dxa"/>
            <w:vAlign w:val="center"/>
          </w:tcPr>
          <w:p w14:paraId="6C222047">
            <w:pPr>
              <w:spacing w:line="360" w:lineRule="auto"/>
              <w:jc w:val="center"/>
              <w:rPr>
                <w:rFonts w:ascii="仿宋" w:hAnsi="仿宋" w:eastAsia="仿宋" w:cs="仿宋"/>
                <w:color w:val="000000"/>
                <w:sz w:val="24"/>
                <w:szCs w:val="24"/>
                <w:highlight w:val="none"/>
              </w:rPr>
            </w:pPr>
          </w:p>
        </w:tc>
        <w:tc>
          <w:tcPr>
            <w:tcW w:w="1751" w:type="dxa"/>
            <w:tcBorders>
              <w:right w:val="single" w:color="auto" w:sz="4" w:space="0"/>
            </w:tcBorders>
            <w:vAlign w:val="center"/>
          </w:tcPr>
          <w:p w14:paraId="4A3C5E27">
            <w:pPr>
              <w:spacing w:line="360" w:lineRule="auto"/>
              <w:jc w:val="center"/>
              <w:rPr>
                <w:rFonts w:ascii="仿宋" w:hAnsi="仿宋" w:eastAsia="仿宋" w:cs="仿宋"/>
                <w:color w:val="000000"/>
                <w:sz w:val="24"/>
                <w:szCs w:val="24"/>
                <w:highlight w:val="none"/>
              </w:rPr>
            </w:pPr>
          </w:p>
        </w:tc>
        <w:tc>
          <w:tcPr>
            <w:tcW w:w="1331" w:type="dxa"/>
            <w:tcBorders>
              <w:left w:val="single" w:color="auto" w:sz="4" w:space="0"/>
            </w:tcBorders>
            <w:vAlign w:val="center"/>
          </w:tcPr>
          <w:p w14:paraId="2FFE54EA">
            <w:pPr>
              <w:spacing w:line="360" w:lineRule="auto"/>
              <w:jc w:val="center"/>
              <w:rPr>
                <w:rFonts w:ascii="仿宋" w:hAnsi="仿宋" w:eastAsia="仿宋" w:cs="仿宋"/>
                <w:color w:val="000000"/>
                <w:sz w:val="24"/>
                <w:szCs w:val="24"/>
                <w:highlight w:val="none"/>
              </w:rPr>
            </w:pPr>
          </w:p>
        </w:tc>
      </w:tr>
      <w:tr w14:paraId="7E24BB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24" w:type="dxa"/>
            <w:vAlign w:val="center"/>
          </w:tcPr>
          <w:p w14:paraId="5CFC209B">
            <w:pPr>
              <w:spacing w:line="360" w:lineRule="auto"/>
              <w:jc w:val="center"/>
              <w:rPr>
                <w:rFonts w:ascii="仿宋" w:hAnsi="仿宋" w:eastAsia="仿宋" w:cs="仿宋"/>
                <w:color w:val="000000"/>
                <w:sz w:val="24"/>
                <w:szCs w:val="24"/>
                <w:highlight w:val="none"/>
              </w:rPr>
            </w:pPr>
          </w:p>
        </w:tc>
        <w:tc>
          <w:tcPr>
            <w:tcW w:w="1673" w:type="dxa"/>
            <w:vAlign w:val="center"/>
          </w:tcPr>
          <w:p w14:paraId="17133165">
            <w:pPr>
              <w:spacing w:line="360" w:lineRule="auto"/>
              <w:jc w:val="center"/>
              <w:rPr>
                <w:rFonts w:ascii="仿宋" w:hAnsi="仿宋" w:eastAsia="仿宋" w:cs="仿宋"/>
                <w:color w:val="000000"/>
                <w:sz w:val="24"/>
                <w:szCs w:val="24"/>
                <w:highlight w:val="none"/>
              </w:rPr>
            </w:pPr>
          </w:p>
        </w:tc>
        <w:tc>
          <w:tcPr>
            <w:tcW w:w="1658" w:type="dxa"/>
            <w:vAlign w:val="center"/>
          </w:tcPr>
          <w:p w14:paraId="162A12B8">
            <w:pPr>
              <w:spacing w:line="360" w:lineRule="auto"/>
              <w:jc w:val="center"/>
              <w:rPr>
                <w:rFonts w:ascii="仿宋" w:hAnsi="仿宋" w:eastAsia="仿宋" w:cs="仿宋"/>
                <w:color w:val="000000"/>
                <w:sz w:val="24"/>
                <w:szCs w:val="24"/>
                <w:highlight w:val="none"/>
              </w:rPr>
            </w:pPr>
          </w:p>
        </w:tc>
        <w:tc>
          <w:tcPr>
            <w:tcW w:w="1751" w:type="dxa"/>
            <w:tcBorders>
              <w:right w:val="single" w:color="auto" w:sz="4" w:space="0"/>
            </w:tcBorders>
            <w:vAlign w:val="center"/>
          </w:tcPr>
          <w:p w14:paraId="1CD1D650">
            <w:pPr>
              <w:spacing w:line="360" w:lineRule="auto"/>
              <w:jc w:val="center"/>
              <w:rPr>
                <w:rFonts w:ascii="仿宋" w:hAnsi="仿宋" w:eastAsia="仿宋" w:cs="仿宋"/>
                <w:color w:val="000000"/>
                <w:sz w:val="24"/>
                <w:szCs w:val="24"/>
                <w:highlight w:val="none"/>
              </w:rPr>
            </w:pPr>
          </w:p>
        </w:tc>
        <w:tc>
          <w:tcPr>
            <w:tcW w:w="1331" w:type="dxa"/>
            <w:tcBorders>
              <w:left w:val="single" w:color="auto" w:sz="4" w:space="0"/>
            </w:tcBorders>
            <w:vAlign w:val="center"/>
          </w:tcPr>
          <w:p w14:paraId="6EB7B3C6">
            <w:pPr>
              <w:spacing w:line="360" w:lineRule="auto"/>
              <w:jc w:val="center"/>
              <w:rPr>
                <w:rFonts w:ascii="仿宋" w:hAnsi="仿宋" w:eastAsia="仿宋" w:cs="仿宋"/>
                <w:color w:val="000000"/>
                <w:sz w:val="24"/>
                <w:szCs w:val="24"/>
                <w:highlight w:val="none"/>
              </w:rPr>
            </w:pPr>
          </w:p>
        </w:tc>
      </w:tr>
      <w:tr w14:paraId="1E77B3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524" w:type="dxa"/>
            <w:tcBorders>
              <w:bottom w:val="single" w:color="auto" w:sz="4" w:space="0"/>
            </w:tcBorders>
            <w:vAlign w:val="center"/>
          </w:tcPr>
          <w:p w14:paraId="2D64F0BC">
            <w:pPr>
              <w:spacing w:line="360" w:lineRule="auto"/>
              <w:jc w:val="center"/>
              <w:rPr>
                <w:rFonts w:ascii="仿宋" w:hAnsi="仿宋" w:eastAsia="仿宋" w:cs="仿宋"/>
                <w:color w:val="000000"/>
                <w:sz w:val="24"/>
                <w:szCs w:val="24"/>
                <w:highlight w:val="none"/>
              </w:rPr>
            </w:pPr>
          </w:p>
        </w:tc>
        <w:tc>
          <w:tcPr>
            <w:tcW w:w="1673" w:type="dxa"/>
            <w:tcBorders>
              <w:bottom w:val="single" w:color="auto" w:sz="4" w:space="0"/>
            </w:tcBorders>
            <w:vAlign w:val="center"/>
          </w:tcPr>
          <w:p w14:paraId="13114458">
            <w:pPr>
              <w:spacing w:line="360" w:lineRule="auto"/>
              <w:jc w:val="center"/>
              <w:rPr>
                <w:rFonts w:ascii="仿宋" w:hAnsi="仿宋" w:eastAsia="仿宋" w:cs="仿宋"/>
                <w:color w:val="000000"/>
                <w:sz w:val="24"/>
                <w:szCs w:val="24"/>
                <w:highlight w:val="none"/>
              </w:rPr>
            </w:pPr>
          </w:p>
        </w:tc>
        <w:tc>
          <w:tcPr>
            <w:tcW w:w="1658" w:type="dxa"/>
            <w:tcBorders>
              <w:bottom w:val="single" w:color="auto" w:sz="4" w:space="0"/>
            </w:tcBorders>
            <w:vAlign w:val="center"/>
          </w:tcPr>
          <w:p w14:paraId="7FA0DC0F">
            <w:pPr>
              <w:spacing w:line="360" w:lineRule="auto"/>
              <w:jc w:val="center"/>
              <w:rPr>
                <w:rFonts w:ascii="仿宋" w:hAnsi="仿宋" w:eastAsia="仿宋" w:cs="仿宋"/>
                <w:color w:val="000000"/>
                <w:sz w:val="24"/>
                <w:szCs w:val="24"/>
                <w:highlight w:val="none"/>
              </w:rPr>
            </w:pPr>
          </w:p>
        </w:tc>
        <w:tc>
          <w:tcPr>
            <w:tcW w:w="1751" w:type="dxa"/>
            <w:tcBorders>
              <w:bottom w:val="single" w:color="auto" w:sz="4" w:space="0"/>
              <w:right w:val="single" w:color="auto" w:sz="4" w:space="0"/>
            </w:tcBorders>
            <w:vAlign w:val="center"/>
          </w:tcPr>
          <w:p w14:paraId="4BB99E2E">
            <w:pPr>
              <w:spacing w:line="360" w:lineRule="auto"/>
              <w:jc w:val="center"/>
              <w:rPr>
                <w:rFonts w:ascii="仿宋" w:hAnsi="仿宋" w:eastAsia="仿宋" w:cs="仿宋"/>
                <w:color w:val="000000"/>
                <w:sz w:val="24"/>
                <w:szCs w:val="24"/>
                <w:highlight w:val="none"/>
              </w:rPr>
            </w:pPr>
          </w:p>
        </w:tc>
        <w:tc>
          <w:tcPr>
            <w:tcW w:w="1331" w:type="dxa"/>
            <w:tcBorders>
              <w:left w:val="single" w:color="auto" w:sz="4" w:space="0"/>
              <w:bottom w:val="single" w:color="auto" w:sz="4" w:space="0"/>
            </w:tcBorders>
            <w:vAlign w:val="center"/>
          </w:tcPr>
          <w:p w14:paraId="46FF691A">
            <w:pPr>
              <w:spacing w:line="360" w:lineRule="auto"/>
              <w:jc w:val="center"/>
              <w:rPr>
                <w:rFonts w:ascii="仿宋" w:hAnsi="仿宋" w:eastAsia="仿宋" w:cs="仿宋"/>
                <w:color w:val="000000"/>
                <w:sz w:val="24"/>
                <w:szCs w:val="24"/>
                <w:highlight w:val="none"/>
              </w:rPr>
            </w:pPr>
          </w:p>
        </w:tc>
      </w:tr>
      <w:tr w14:paraId="1EE549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524" w:type="dxa"/>
            <w:tcBorders>
              <w:top w:val="single" w:color="auto" w:sz="4" w:space="0"/>
              <w:bottom w:val="single" w:color="auto" w:sz="4" w:space="0"/>
            </w:tcBorders>
            <w:vAlign w:val="center"/>
          </w:tcPr>
          <w:p w14:paraId="36116A9C">
            <w:pPr>
              <w:spacing w:line="360" w:lineRule="auto"/>
              <w:jc w:val="center"/>
              <w:rPr>
                <w:rFonts w:ascii="仿宋" w:hAnsi="仿宋" w:eastAsia="仿宋" w:cs="仿宋"/>
                <w:color w:val="000000"/>
                <w:sz w:val="24"/>
                <w:szCs w:val="24"/>
                <w:highlight w:val="none"/>
              </w:rPr>
            </w:pPr>
          </w:p>
        </w:tc>
        <w:tc>
          <w:tcPr>
            <w:tcW w:w="1673" w:type="dxa"/>
            <w:tcBorders>
              <w:top w:val="single" w:color="auto" w:sz="4" w:space="0"/>
              <w:bottom w:val="single" w:color="auto" w:sz="4" w:space="0"/>
            </w:tcBorders>
            <w:vAlign w:val="center"/>
          </w:tcPr>
          <w:p w14:paraId="6199AA76">
            <w:pPr>
              <w:spacing w:line="360" w:lineRule="auto"/>
              <w:jc w:val="center"/>
              <w:rPr>
                <w:rFonts w:ascii="仿宋" w:hAnsi="仿宋" w:eastAsia="仿宋" w:cs="仿宋"/>
                <w:color w:val="000000"/>
                <w:sz w:val="24"/>
                <w:szCs w:val="24"/>
                <w:highlight w:val="none"/>
              </w:rPr>
            </w:pPr>
          </w:p>
        </w:tc>
        <w:tc>
          <w:tcPr>
            <w:tcW w:w="1658" w:type="dxa"/>
            <w:tcBorders>
              <w:top w:val="single" w:color="auto" w:sz="4" w:space="0"/>
              <w:bottom w:val="single" w:color="auto" w:sz="4" w:space="0"/>
            </w:tcBorders>
            <w:vAlign w:val="center"/>
          </w:tcPr>
          <w:p w14:paraId="5DBE7BAE">
            <w:pPr>
              <w:spacing w:line="360" w:lineRule="auto"/>
              <w:jc w:val="center"/>
              <w:rPr>
                <w:rFonts w:ascii="仿宋" w:hAnsi="仿宋" w:eastAsia="仿宋" w:cs="仿宋"/>
                <w:color w:val="000000"/>
                <w:sz w:val="24"/>
                <w:szCs w:val="24"/>
                <w:highlight w:val="none"/>
              </w:rPr>
            </w:pPr>
          </w:p>
        </w:tc>
        <w:tc>
          <w:tcPr>
            <w:tcW w:w="1751" w:type="dxa"/>
            <w:tcBorders>
              <w:top w:val="single" w:color="auto" w:sz="4" w:space="0"/>
              <w:bottom w:val="single" w:color="auto" w:sz="4" w:space="0"/>
              <w:right w:val="single" w:color="auto" w:sz="4" w:space="0"/>
            </w:tcBorders>
            <w:vAlign w:val="center"/>
          </w:tcPr>
          <w:p w14:paraId="2FE1735B">
            <w:pPr>
              <w:spacing w:line="360" w:lineRule="auto"/>
              <w:jc w:val="center"/>
              <w:rPr>
                <w:rFonts w:ascii="仿宋" w:hAnsi="仿宋" w:eastAsia="仿宋" w:cs="仿宋"/>
                <w:color w:val="000000"/>
                <w:sz w:val="24"/>
                <w:szCs w:val="24"/>
                <w:highlight w:val="none"/>
              </w:rPr>
            </w:pPr>
          </w:p>
        </w:tc>
        <w:tc>
          <w:tcPr>
            <w:tcW w:w="1331" w:type="dxa"/>
            <w:tcBorders>
              <w:top w:val="single" w:color="auto" w:sz="4" w:space="0"/>
              <w:left w:val="single" w:color="auto" w:sz="4" w:space="0"/>
              <w:bottom w:val="single" w:color="auto" w:sz="4" w:space="0"/>
            </w:tcBorders>
            <w:vAlign w:val="center"/>
          </w:tcPr>
          <w:p w14:paraId="40A7F5B3">
            <w:pPr>
              <w:spacing w:line="360" w:lineRule="auto"/>
              <w:jc w:val="center"/>
              <w:rPr>
                <w:rFonts w:ascii="仿宋" w:hAnsi="仿宋" w:eastAsia="仿宋" w:cs="仿宋"/>
                <w:color w:val="000000"/>
                <w:sz w:val="24"/>
                <w:szCs w:val="24"/>
                <w:highlight w:val="none"/>
              </w:rPr>
            </w:pPr>
          </w:p>
        </w:tc>
      </w:tr>
    </w:tbl>
    <w:p w14:paraId="4D6E78D3">
      <w:pPr>
        <w:autoSpaceDE w:val="0"/>
        <w:autoSpaceDN w:val="0"/>
        <w:adjustRightInd w:val="0"/>
        <w:spacing w:line="360" w:lineRule="auto"/>
        <w:jc w:val="left"/>
        <w:rPr>
          <w:rFonts w:ascii="仿宋" w:hAnsi="仿宋" w:cs="仿宋"/>
          <w:color w:val="000000"/>
          <w:kern w:val="0"/>
          <w:sz w:val="24"/>
          <w:szCs w:val="24"/>
          <w:highlight w:val="none"/>
        </w:rPr>
      </w:pPr>
    </w:p>
    <w:p w14:paraId="03B76B6D">
      <w:pPr>
        <w:autoSpaceDE w:val="0"/>
        <w:autoSpaceDN w:val="0"/>
        <w:adjustRightInd w:val="0"/>
        <w:spacing w:line="360" w:lineRule="auto"/>
        <w:jc w:val="left"/>
        <w:rPr>
          <w:rFonts w:ascii="仿宋" w:hAnsi="仿宋" w:cs="仿宋"/>
          <w:color w:val="000000"/>
          <w:kern w:val="0"/>
          <w:sz w:val="24"/>
          <w:szCs w:val="24"/>
          <w:highlight w:val="none"/>
        </w:rPr>
      </w:pPr>
    </w:p>
    <w:p w14:paraId="0FB76A72">
      <w:pPr>
        <w:autoSpaceDE w:val="0"/>
        <w:autoSpaceDN w:val="0"/>
        <w:adjustRightInd w:val="0"/>
        <w:spacing w:line="360" w:lineRule="auto"/>
        <w:jc w:val="left"/>
        <w:rPr>
          <w:rFonts w:ascii="仿宋" w:hAnsi="仿宋" w:cs="仿宋"/>
          <w:color w:val="000000"/>
          <w:kern w:val="0"/>
          <w:sz w:val="24"/>
          <w:szCs w:val="24"/>
          <w:highlight w:val="none"/>
        </w:rPr>
      </w:pPr>
    </w:p>
    <w:p w14:paraId="02AB7850">
      <w:pPr>
        <w:spacing w:line="360" w:lineRule="auto"/>
        <w:rPr>
          <w:rFonts w:ascii="仿宋" w:hAnsi="仿宋" w:cs="仿宋"/>
          <w:color w:val="000000"/>
          <w:kern w:val="0"/>
          <w:sz w:val="24"/>
          <w:szCs w:val="24"/>
          <w:highlight w:val="none"/>
        </w:rPr>
      </w:pPr>
      <w:r>
        <w:rPr>
          <w:rFonts w:hint="eastAsia" w:ascii="仿宋" w:hAnsi="仿宋" w:cs="仿宋"/>
          <w:color w:val="000000"/>
          <w:kern w:val="0"/>
          <w:sz w:val="24"/>
          <w:szCs w:val="24"/>
          <w:highlight w:val="none"/>
        </w:rPr>
        <w:t>注：以上业绩需提供有关书面证明材料。</w:t>
      </w:r>
    </w:p>
    <w:p w14:paraId="068AEF46">
      <w:pPr>
        <w:spacing w:line="360" w:lineRule="auto"/>
        <w:rPr>
          <w:rFonts w:ascii="仿宋" w:hAnsi="仿宋" w:cs="仿宋"/>
          <w:color w:val="000000"/>
          <w:kern w:val="0"/>
          <w:sz w:val="24"/>
          <w:szCs w:val="24"/>
          <w:highlight w:val="none"/>
        </w:rPr>
      </w:pPr>
    </w:p>
    <w:p w14:paraId="4A5D8571">
      <w:pPr>
        <w:spacing w:line="360" w:lineRule="auto"/>
        <w:rPr>
          <w:rFonts w:ascii="仿宋" w:hAnsi="仿宋" w:cs="仿宋"/>
          <w:color w:val="000000"/>
          <w:kern w:val="0"/>
          <w:sz w:val="24"/>
          <w:szCs w:val="24"/>
          <w:highlight w:val="none"/>
        </w:rPr>
      </w:pPr>
    </w:p>
    <w:p w14:paraId="4E6D9516">
      <w:pPr>
        <w:spacing w:line="360" w:lineRule="auto"/>
        <w:rPr>
          <w:rFonts w:ascii="仿宋" w:hAnsi="仿宋" w:cs="仿宋"/>
          <w:color w:val="000000"/>
          <w:sz w:val="24"/>
          <w:szCs w:val="24"/>
          <w:highlight w:val="none"/>
        </w:rPr>
      </w:pPr>
      <w:r>
        <w:rPr>
          <w:rFonts w:hint="eastAsia" w:ascii="仿宋" w:hAnsi="仿宋" w:cs="仿宋"/>
          <w:color w:val="000000"/>
          <w:sz w:val="24"/>
          <w:szCs w:val="24"/>
          <w:highlight w:val="none"/>
        </w:rPr>
        <w:t>比选申请人（全称并加盖公章）：</w:t>
      </w:r>
      <w:r>
        <w:rPr>
          <w:rFonts w:hint="eastAsia" w:ascii="仿宋" w:hAnsi="仿宋" w:cs="仿宋"/>
          <w:color w:val="000000"/>
          <w:sz w:val="24"/>
          <w:szCs w:val="24"/>
          <w:highlight w:val="none"/>
          <w:u w:val="single"/>
        </w:rPr>
        <w:t xml:space="preserve">                        </w:t>
      </w:r>
    </w:p>
    <w:p w14:paraId="30FCA7C9">
      <w:pPr>
        <w:spacing w:line="360" w:lineRule="auto"/>
        <w:rPr>
          <w:rFonts w:ascii="仿宋" w:hAnsi="仿宋" w:cs="仿宋"/>
          <w:color w:val="000000"/>
          <w:sz w:val="24"/>
          <w:szCs w:val="24"/>
          <w:highlight w:val="none"/>
          <w:u w:val="single"/>
        </w:rPr>
      </w:pPr>
      <w:r>
        <w:rPr>
          <w:rFonts w:hint="eastAsia" w:ascii="仿宋" w:hAnsi="仿宋" w:cs="仿宋"/>
          <w:color w:val="000000"/>
          <w:sz w:val="24"/>
          <w:szCs w:val="24"/>
          <w:highlight w:val="none"/>
        </w:rPr>
        <w:t>法定代表人或被授权代表（签字）：</w:t>
      </w:r>
      <w:r>
        <w:rPr>
          <w:rFonts w:hint="eastAsia" w:ascii="仿宋" w:hAnsi="仿宋" w:cs="仿宋"/>
          <w:color w:val="000000"/>
          <w:sz w:val="24"/>
          <w:szCs w:val="24"/>
          <w:highlight w:val="none"/>
          <w:u w:val="single"/>
        </w:rPr>
        <w:t xml:space="preserve">               </w:t>
      </w:r>
    </w:p>
    <w:p w14:paraId="7DB67FCD">
      <w:pPr>
        <w:spacing w:line="360" w:lineRule="auto"/>
        <w:rPr>
          <w:rFonts w:ascii="仿宋" w:hAnsi="仿宋" w:cs="仿宋"/>
          <w:color w:val="000000"/>
          <w:sz w:val="24"/>
          <w:szCs w:val="24"/>
          <w:highlight w:val="none"/>
          <w:u w:val="single"/>
        </w:rPr>
      </w:pPr>
      <w:r>
        <w:rPr>
          <w:rFonts w:hint="eastAsia" w:ascii="仿宋" w:hAnsi="仿宋" w:cs="仿宋"/>
          <w:color w:val="000000"/>
          <w:sz w:val="24"/>
          <w:szCs w:val="24"/>
          <w:highlight w:val="none"/>
        </w:rPr>
        <w:t xml:space="preserve">日期： </w:t>
      </w:r>
      <w:r>
        <w:rPr>
          <w:rFonts w:hint="eastAsia" w:ascii="仿宋" w:hAnsi="仿宋" w:cs="仿宋"/>
          <w:color w:val="000000"/>
          <w:sz w:val="24"/>
          <w:szCs w:val="24"/>
          <w:highlight w:val="none"/>
          <w:u w:val="single"/>
        </w:rPr>
        <w:t xml:space="preserve">                    </w:t>
      </w:r>
    </w:p>
    <w:p w14:paraId="05F28D4E">
      <w:pPr>
        <w:pStyle w:val="5"/>
        <w:spacing w:line="360" w:lineRule="auto"/>
        <w:rPr>
          <w:rFonts w:ascii="仿宋" w:hAnsi="仿宋" w:cs="仿宋"/>
          <w:highlight w:val="none"/>
        </w:rPr>
      </w:pPr>
      <w:r>
        <w:rPr>
          <w:rFonts w:hint="eastAsia" w:ascii="仿宋" w:hAnsi="仿宋" w:cs="仿宋"/>
          <w:highlight w:val="none"/>
        </w:rPr>
        <w:br w:type="page"/>
      </w:r>
      <w:bookmarkEnd w:id="61"/>
      <w:r>
        <w:rPr>
          <w:rFonts w:hint="eastAsia" w:ascii="仿宋" w:hAnsi="仿宋" w:cs="仿宋"/>
          <w:highlight w:val="none"/>
        </w:rPr>
        <w:t>九、服务方案</w:t>
      </w:r>
    </w:p>
    <w:p w14:paraId="56C57583">
      <w:pPr>
        <w:ind w:firstLine="480" w:firstLineChars="200"/>
        <w:rPr>
          <w:sz w:val="24"/>
          <w:szCs w:val="22"/>
          <w:highlight w:val="none"/>
        </w:rPr>
      </w:pPr>
      <w:r>
        <w:rPr>
          <w:rFonts w:hint="eastAsia"/>
          <w:sz w:val="24"/>
          <w:szCs w:val="22"/>
          <w:highlight w:val="none"/>
        </w:rPr>
        <w:t>比选申请人自拟。</w:t>
      </w:r>
    </w:p>
    <w:p w14:paraId="6268A9EF">
      <w:pPr>
        <w:spacing w:line="360" w:lineRule="auto"/>
        <w:rPr>
          <w:rFonts w:ascii="仿宋" w:hAnsi="仿宋" w:cs="仿宋"/>
          <w:sz w:val="24"/>
          <w:szCs w:val="24"/>
          <w:highlight w:val="none"/>
        </w:rPr>
      </w:pPr>
      <w:r>
        <w:rPr>
          <w:rFonts w:hint="eastAsia" w:ascii="仿宋" w:hAnsi="仿宋" w:cs="仿宋"/>
          <w:sz w:val="24"/>
          <w:szCs w:val="24"/>
          <w:highlight w:val="none"/>
        </w:rPr>
        <w:tab/>
      </w:r>
      <w:r>
        <w:rPr>
          <w:rFonts w:hint="eastAsia" w:ascii="仿宋" w:hAnsi="仿宋" w:cs="仿宋"/>
          <w:sz w:val="24"/>
          <w:szCs w:val="24"/>
          <w:highlight w:val="none"/>
        </w:rPr>
        <w:tab/>
      </w:r>
    </w:p>
    <w:p w14:paraId="58721FCC">
      <w:pPr>
        <w:spacing w:line="360" w:lineRule="auto"/>
        <w:rPr>
          <w:rFonts w:ascii="仿宋" w:hAnsi="仿宋" w:cs="仿宋"/>
          <w:sz w:val="24"/>
          <w:szCs w:val="24"/>
          <w:highlight w:val="none"/>
        </w:rPr>
      </w:pPr>
    </w:p>
    <w:p w14:paraId="1B5126C6">
      <w:pPr>
        <w:pStyle w:val="5"/>
        <w:spacing w:line="360" w:lineRule="auto"/>
        <w:rPr>
          <w:rFonts w:ascii="仿宋" w:hAnsi="仿宋" w:cs="仿宋"/>
          <w:highlight w:val="none"/>
        </w:rPr>
      </w:pPr>
      <w:r>
        <w:rPr>
          <w:rFonts w:hint="eastAsia" w:ascii="仿宋" w:hAnsi="仿宋" w:cs="仿宋"/>
          <w:sz w:val="24"/>
          <w:szCs w:val="24"/>
          <w:highlight w:val="none"/>
        </w:rPr>
        <w:br w:type="page"/>
      </w:r>
      <w:r>
        <w:rPr>
          <w:rFonts w:hint="eastAsia" w:ascii="仿宋" w:hAnsi="仿宋" w:cs="仿宋"/>
          <w:sz w:val="28"/>
          <w:szCs w:val="28"/>
          <w:highlight w:val="none"/>
        </w:rPr>
        <w:t>十、其他材料</w:t>
      </w:r>
    </w:p>
    <w:p w14:paraId="6824596F">
      <w:pPr>
        <w:pStyle w:val="6"/>
        <w:numPr>
          <w:ilvl w:val="0"/>
          <w:numId w:val="9"/>
        </w:numPr>
        <w:spacing w:line="360" w:lineRule="auto"/>
        <w:jc w:val="center"/>
        <w:rPr>
          <w:rFonts w:ascii="仿宋" w:hAnsi="仿宋" w:cs="仿宋"/>
          <w:highlight w:val="none"/>
        </w:rPr>
      </w:pPr>
      <w:r>
        <w:rPr>
          <w:rFonts w:hint="eastAsia" w:ascii="仿宋" w:hAnsi="仿宋" w:cs="仿宋"/>
          <w:highlight w:val="none"/>
        </w:rPr>
        <w:t>承诺函一</w:t>
      </w:r>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*实质性要求</w:t>
      </w:r>
      <w:r>
        <w:rPr>
          <w:rFonts w:hint="eastAsia" w:ascii="仿宋" w:hAnsi="仿宋" w:cs="仿宋"/>
          <w:sz w:val="24"/>
          <w:szCs w:val="24"/>
          <w:highlight w:val="none"/>
          <w:lang w:eastAsia="zh-CN"/>
        </w:rPr>
        <w:t>）</w:t>
      </w:r>
    </w:p>
    <w:p w14:paraId="1F9D046B">
      <w:pPr>
        <w:spacing w:line="360" w:lineRule="auto"/>
        <w:rPr>
          <w:rFonts w:ascii="仿宋" w:hAnsi="仿宋" w:cs="仿宋"/>
          <w:sz w:val="24"/>
          <w:highlight w:val="none"/>
        </w:rPr>
      </w:pPr>
      <w:r>
        <w:rPr>
          <w:rFonts w:hint="eastAsia" w:ascii="仿宋" w:hAnsi="仿宋" w:cs="仿宋"/>
          <w:sz w:val="24"/>
          <w:highlight w:val="none"/>
          <w:u w:val="single"/>
        </w:rPr>
        <w:t xml:space="preserve">                  </w:t>
      </w:r>
      <w:r>
        <w:rPr>
          <w:rFonts w:hint="eastAsia" w:ascii="仿宋" w:hAnsi="仿宋" w:cs="仿宋"/>
          <w:sz w:val="24"/>
          <w:highlight w:val="none"/>
        </w:rPr>
        <w:t>（比选人）：</w:t>
      </w:r>
    </w:p>
    <w:p w14:paraId="0A650025">
      <w:pPr>
        <w:spacing w:line="360" w:lineRule="auto"/>
        <w:ind w:firstLine="480" w:firstLineChars="200"/>
        <w:rPr>
          <w:rFonts w:ascii="仿宋" w:hAnsi="仿宋" w:cs="仿宋"/>
          <w:sz w:val="24"/>
          <w:highlight w:val="none"/>
        </w:rPr>
      </w:pPr>
      <w:r>
        <w:rPr>
          <w:rFonts w:hint="eastAsia" w:ascii="仿宋" w:hAnsi="仿宋" w:cs="仿宋"/>
          <w:sz w:val="24"/>
          <w:highlight w:val="none"/>
        </w:rPr>
        <w:t>本比选申请人郑重承诺：</w:t>
      </w:r>
    </w:p>
    <w:p w14:paraId="71235359">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本比选申请人遵守有关的国家法律、法规和条例，具备本文件中规定的条件：</w:t>
      </w:r>
    </w:p>
    <w:p w14:paraId="1816BEF6">
      <w:pPr>
        <w:spacing w:line="460" w:lineRule="exact"/>
        <w:ind w:firstLine="480" w:firstLineChars="200"/>
        <w:rPr>
          <w:rFonts w:ascii="宋体" w:hAnsi="宋体"/>
          <w:sz w:val="24"/>
          <w:highlight w:val="none"/>
        </w:rPr>
      </w:pPr>
      <w:r>
        <w:rPr>
          <w:rFonts w:ascii="宋体" w:hAnsi="宋体"/>
          <w:sz w:val="24"/>
          <w:highlight w:val="none"/>
        </w:rPr>
        <w:t>(</w:t>
      </w:r>
      <w:r>
        <w:rPr>
          <w:rFonts w:hint="eastAsia" w:ascii="宋体" w:hAnsi="宋体"/>
          <w:sz w:val="24"/>
          <w:highlight w:val="none"/>
        </w:rPr>
        <w:t>一</w:t>
      </w:r>
      <w:r>
        <w:rPr>
          <w:rFonts w:ascii="宋体" w:hAnsi="宋体"/>
          <w:sz w:val="24"/>
          <w:highlight w:val="none"/>
        </w:rPr>
        <w:t>)</w:t>
      </w:r>
      <w:r>
        <w:rPr>
          <w:rFonts w:hint="eastAsia" w:ascii="宋体" w:hAnsi="宋体"/>
          <w:sz w:val="24"/>
          <w:highlight w:val="none"/>
        </w:rPr>
        <w:t>一般资格要求</w:t>
      </w:r>
    </w:p>
    <w:p w14:paraId="30A20464">
      <w:pPr>
        <w:spacing w:line="460" w:lineRule="exact"/>
        <w:ind w:firstLine="480" w:firstLineChars="200"/>
        <w:rPr>
          <w:rFonts w:ascii="宋体" w:hAnsi="宋体"/>
          <w:sz w:val="24"/>
          <w:highlight w:val="none"/>
        </w:rPr>
      </w:pPr>
      <w:r>
        <w:rPr>
          <w:rFonts w:hint="eastAsia" w:ascii="宋体" w:hAnsi="宋体"/>
          <w:sz w:val="24"/>
          <w:highlight w:val="none"/>
        </w:rPr>
        <w:t>1.具有独立承担民事责任的能力；</w:t>
      </w:r>
    </w:p>
    <w:p w14:paraId="290527DB">
      <w:pPr>
        <w:spacing w:line="460" w:lineRule="exact"/>
        <w:ind w:firstLine="480" w:firstLineChars="200"/>
        <w:rPr>
          <w:rFonts w:ascii="宋体" w:hAnsi="宋体"/>
          <w:sz w:val="24"/>
          <w:highlight w:val="none"/>
        </w:rPr>
      </w:pPr>
      <w:r>
        <w:rPr>
          <w:rFonts w:hint="eastAsia" w:ascii="宋体" w:hAnsi="宋体"/>
          <w:sz w:val="24"/>
          <w:highlight w:val="none"/>
        </w:rPr>
        <w:t>2.具有良好的商业信誉和健全的财务会计制度；</w:t>
      </w:r>
    </w:p>
    <w:p w14:paraId="24125478">
      <w:pPr>
        <w:spacing w:line="460" w:lineRule="exact"/>
        <w:ind w:firstLine="480" w:firstLineChars="200"/>
        <w:rPr>
          <w:rFonts w:ascii="宋体" w:hAnsi="宋体"/>
          <w:sz w:val="24"/>
          <w:highlight w:val="none"/>
        </w:rPr>
      </w:pPr>
      <w:r>
        <w:rPr>
          <w:rFonts w:hint="eastAsia" w:ascii="宋体" w:hAnsi="宋体"/>
          <w:sz w:val="24"/>
          <w:highlight w:val="none"/>
        </w:rPr>
        <w:t>3.具有履行合同所必须的设备和专业技术能力；</w:t>
      </w:r>
    </w:p>
    <w:p w14:paraId="7CE334F5">
      <w:pPr>
        <w:spacing w:line="460" w:lineRule="exact"/>
        <w:ind w:firstLine="480" w:firstLineChars="200"/>
        <w:rPr>
          <w:rFonts w:ascii="宋体" w:hAnsi="宋体"/>
          <w:sz w:val="24"/>
          <w:highlight w:val="none"/>
        </w:rPr>
      </w:pPr>
      <w:r>
        <w:rPr>
          <w:rFonts w:hint="eastAsia" w:ascii="宋体" w:hAnsi="宋体"/>
          <w:sz w:val="24"/>
          <w:highlight w:val="none"/>
        </w:rPr>
        <w:t>4.具有依法缴纳税收和社会保障资金的良好记录；</w:t>
      </w:r>
    </w:p>
    <w:p w14:paraId="54AACC68">
      <w:pPr>
        <w:spacing w:line="460" w:lineRule="exact"/>
        <w:ind w:firstLine="480" w:firstLineChars="200"/>
        <w:rPr>
          <w:rFonts w:ascii="宋体" w:hAnsi="宋体"/>
          <w:sz w:val="24"/>
          <w:highlight w:val="none"/>
        </w:rPr>
      </w:pPr>
      <w:r>
        <w:rPr>
          <w:rFonts w:hint="eastAsia" w:ascii="宋体" w:hAnsi="宋体"/>
          <w:sz w:val="24"/>
          <w:highlight w:val="none"/>
        </w:rPr>
        <w:t>5.参加本次比选活动前三年内，在经营活动中没有重大违法违规记录；</w:t>
      </w:r>
    </w:p>
    <w:p w14:paraId="7255A6AA">
      <w:pPr>
        <w:spacing w:line="460" w:lineRule="exact"/>
        <w:ind w:firstLine="480" w:firstLineChars="200"/>
        <w:rPr>
          <w:rFonts w:ascii="宋体" w:hAnsi="宋体"/>
          <w:sz w:val="24"/>
          <w:highlight w:val="none"/>
        </w:rPr>
      </w:pPr>
      <w:r>
        <w:rPr>
          <w:rFonts w:hint="eastAsia" w:ascii="宋体" w:hAnsi="宋体"/>
          <w:sz w:val="24"/>
          <w:highlight w:val="none"/>
        </w:rPr>
        <w:t>6.法律、行政法规规定的其他条件；</w:t>
      </w:r>
    </w:p>
    <w:p w14:paraId="419651F5">
      <w:pPr>
        <w:spacing w:line="460" w:lineRule="exact"/>
        <w:ind w:firstLine="480" w:firstLineChars="200"/>
        <w:rPr>
          <w:rFonts w:ascii="宋体" w:hAnsi="宋体"/>
          <w:sz w:val="24"/>
          <w:highlight w:val="none"/>
        </w:rPr>
      </w:pPr>
      <w:r>
        <w:rPr>
          <w:rFonts w:hint="eastAsia" w:ascii="宋体" w:hAnsi="宋体"/>
          <w:sz w:val="24"/>
          <w:highlight w:val="none"/>
        </w:rPr>
        <w:t>7.单位负责人为同一人或者存在直接控股、管理关系的不同比选申请人，不得参加同一合同项下的比选活动；</w:t>
      </w:r>
    </w:p>
    <w:p w14:paraId="55F474F0">
      <w:pPr>
        <w:spacing w:line="460" w:lineRule="exact"/>
        <w:ind w:firstLine="480" w:firstLineChars="200"/>
        <w:rPr>
          <w:rFonts w:ascii="宋体" w:hAnsi="宋体"/>
          <w:sz w:val="24"/>
          <w:highlight w:val="none"/>
        </w:rPr>
      </w:pPr>
      <w:r>
        <w:rPr>
          <w:rFonts w:hint="eastAsia" w:ascii="宋体" w:hAnsi="宋体"/>
          <w:sz w:val="24"/>
          <w:highlight w:val="none"/>
        </w:rPr>
        <w:t>8.供应商单位及其现任法定代表人、主要负责人参加本次比选活动前三年内不得具有行贿犯罪记录。</w:t>
      </w:r>
    </w:p>
    <w:p w14:paraId="27075053">
      <w:pPr>
        <w:spacing w:line="460" w:lineRule="exact"/>
        <w:ind w:firstLine="480" w:firstLineChars="200"/>
        <w:rPr>
          <w:rFonts w:ascii="宋体" w:hAnsi="宋体"/>
          <w:sz w:val="24"/>
          <w:highlight w:val="none"/>
        </w:rPr>
      </w:pPr>
      <w:r>
        <w:rPr>
          <w:rFonts w:hint="eastAsia" w:ascii="宋体" w:hAnsi="宋体"/>
          <w:sz w:val="24"/>
          <w:highlight w:val="none"/>
        </w:rPr>
        <w:t>（二）针对本项目的特殊资格要求：</w:t>
      </w:r>
    </w:p>
    <w:p w14:paraId="74B92C50">
      <w:pPr>
        <w:spacing w:line="460" w:lineRule="exact"/>
        <w:ind w:firstLine="480" w:firstLineChars="200"/>
        <w:rPr>
          <w:rFonts w:ascii="宋体" w:hAnsi="宋体" w:cs="宋体"/>
          <w:sz w:val="24"/>
          <w:highlight w:val="none"/>
        </w:rPr>
      </w:pPr>
      <w:r>
        <w:rPr>
          <w:rFonts w:hint="eastAsia" w:ascii="宋体" w:hAnsi="宋体" w:cs="宋体"/>
          <w:sz w:val="24"/>
          <w:highlight w:val="none"/>
        </w:rPr>
        <w:t>1.系在中华人民共和国境内合法成立并已存续3年以上的律师事务所，具有司法行政主管部门核发的执业执照，</w:t>
      </w:r>
      <w:r>
        <w:rPr>
          <w:rFonts w:hint="eastAsia" w:ascii="宋体" w:hAnsi="宋体" w:cs="宋体"/>
          <w:sz w:val="24"/>
          <w:highlight w:val="none"/>
          <w:lang w:val="en-US" w:eastAsia="zh-CN"/>
        </w:rPr>
        <w:t>律所简介已附于比选申请文件中</w:t>
      </w:r>
      <w:r>
        <w:rPr>
          <w:rFonts w:hint="eastAsia" w:ascii="宋体" w:hAnsi="宋体" w:cs="宋体"/>
          <w:sz w:val="24"/>
          <w:highlight w:val="none"/>
        </w:rPr>
        <w:t>；</w:t>
      </w:r>
    </w:p>
    <w:p w14:paraId="250FDD15">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.近三年内无因违法违规行为被相关部门给予没收违法所得、罚款、暂停执行部分或全部业务、吊销有关执业许可证和撤销律师事务所等行政处罚；</w:t>
      </w:r>
      <w:r>
        <w:rPr>
          <w:rFonts w:ascii="宋体" w:hAnsi="宋体"/>
          <w:sz w:val="24"/>
          <w:highlight w:val="none"/>
        </w:rPr>
        <w:t xml:space="preserve"> </w:t>
      </w:r>
    </w:p>
    <w:p w14:paraId="5425F134">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.近三年无因法律服务质量等问题被国家相关主管部门给予警告或通报批评两次（含两次）以上；</w:t>
      </w:r>
    </w:p>
    <w:p w14:paraId="0CFED5A6">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.不存在司法行政机关明确不适合承担企业法律服务工作的情况；</w:t>
      </w:r>
    </w:p>
    <w:p w14:paraId="0B0C32D3">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未以</w:t>
      </w:r>
      <w:r>
        <w:rPr>
          <w:rFonts w:hint="eastAsia" w:ascii="宋体" w:hAnsi="宋体"/>
          <w:sz w:val="24"/>
          <w:highlight w:val="none"/>
        </w:rPr>
        <w:t>联合体</w:t>
      </w:r>
      <w:r>
        <w:rPr>
          <w:rFonts w:hint="eastAsia" w:ascii="宋体" w:hAnsi="宋体"/>
          <w:sz w:val="24"/>
          <w:highlight w:val="none"/>
          <w:lang w:val="en-US" w:eastAsia="zh-CN"/>
        </w:rPr>
        <w:t>形式</w:t>
      </w:r>
      <w:r>
        <w:rPr>
          <w:rFonts w:hint="eastAsia" w:ascii="宋体" w:hAnsi="宋体"/>
          <w:sz w:val="24"/>
          <w:highlight w:val="none"/>
        </w:rPr>
        <w:t>参加</w:t>
      </w:r>
      <w:r>
        <w:rPr>
          <w:rFonts w:hint="eastAsia" w:ascii="宋体" w:hAnsi="宋体"/>
          <w:sz w:val="24"/>
          <w:highlight w:val="none"/>
          <w:lang w:val="en-US" w:eastAsia="zh-CN"/>
        </w:rPr>
        <w:t>本次比选</w:t>
      </w:r>
      <w:r>
        <w:rPr>
          <w:rFonts w:hint="eastAsia" w:ascii="宋体" w:hAnsi="宋体"/>
          <w:sz w:val="24"/>
          <w:highlight w:val="none"/>
        </w:rPr>
        <w:t>。</w:t>
      </w:r>
    </w:p>
    <w:p w14:paraId="276D1CA3">
      <w:pPr>
        <w:spacing w:line="360" w:lineRule="auto"/>
        <w:ind w:firstLine="480" w:firstLineChars="200"/>
        <w:rPr>
          <w:rFonts w:ascii="宋体" w:hAnsi="宋体"/>
          <w:sz w:val="24"/>
          <w:highlight w:val="none"/>
        </w:rPr>
      </w:pPr>
    </w:p>
    <w:p w14:paraId="61BD5EFC">
      <w:pPr>
        <w:spacing w:line="360" w:lineRule="auto"/>
        <w:ind w:firstLine="480" w:firstLineChars="200"/>
        <w:rPr>
          <w:rFonts w:ascii="仿宋" w:hAnsi="仿宋" w:cs="仿宋"/>
          <w:sz w:val="24"/>
          <w:szCs w:val="21"/>
          <w:highlight w:val="none"/>
        </w:rPr>
      </w:pPr>
    </w:p>
    <w:p w14:paraId="1202E0BD">
      <w:pPr>
        <w:spacing w:line="360" w:lineRule="auto"/>
        <w:ind w:firstLine="480" w:firstLineChars="200"/>
        <w:rPr>
          <w:rFonts w:ascii="仿宋" w:hAnsi="仿宋" w:cs="仿宋"/>
          <w:sz w:val="24"/>
          <w:szCs w:val="21"/>
          <w:highlight w:val="none"/>
        </w:rPr>
      </w:pPr>
    </w:p>
    <w:p w14:paraId="14125424">
      <w:pPr>
        <w:spacing w:line="360" w:lineRule="auto"/>
        <w:ind w:firstLine="480" w:firstLineChars="200"/>
        <w:rPr>
          <w:rFonts w:ascii="仿宋" w:hAnsi="仿宋" w:cs="仿宋"/>
          <w:sz w:val="24"/>
          <w:szCs w:val="21"/>
          <w:highlight w:val="none"/>
        </w:rPr>
      </w:pPr>
    </w:p>
    <w:p w14:paraId="00422A87">
      <w:pPr>
        <w:spacing w:line="360" w:lineRule="auto"/>
        <w:ind w:firstLine="3360" w:firstLineChars="1400"/>
        <w:rPr>
          <w:rFonts w:ascii="仿宋" w:hAnsi="仿宋" w:cs="仿宋"/>
          <w:sz w:val="24"/>
          <w:szCs w:val="21"/>
          <w:highlight w:val="none"/>
        </w:rPr>
      </w:pPr>
    </w:p>
    <w:p w14:paraId="4C72E354">
      <w:pPr>
        <w:spacing w:line="360" w:lineRule="auto"/>
        <w:ind w:firstLine="3360" w:firstLineChars="1400"/>
        <w:rPr>
          <w:rFonts w:ascii="仿宋" w:hAnsi="仿宋" w:cs="仿宋"/>
          <w:sz w:val="24"/>
          <w:szCs w:val="21"/>
          <w:highlight w:val="none"/>
        </w:rPr>
      </w:pPr>
      <w:r>
        <w:rPr>
          <w:rFonts w:hint="eastAsia" w:ascii="仿宋" w:hAnsi="仿宋" w:cs="仿宋"/>
          <w:sz w:val="24"/>
          <w:szCs w:val="21"/>
          <w:highlight w:val="none"/>
        </w:rPr>
        <w:t>比选申请人：</w:t>
      </w:r>
      <w:r>
        <w:rPr>
          <w:rFonts w:hint="eastAsia" w:ascii="仿宋" w:hAnsi="仿宋" w:cs="仿宋"/>
          <w:sz w:val="24"/>
          <w:szCs w:val="21"/>
          <w:highlight w:val="none"/>
          <w:u w:val="single"/>
        </w:rPr>
        <w:t xml:space="preserve">                     </w:t>
      </w:r>
      <w:r>
        <w:rPr>
          <w:rFonts w:hint="eastAsia" w:ascii="仿宋" w:hAnsi="仿宋" w:cs="仿宋"/>
          <w:sz w:val="24"/>
          <w:szCs w:val="21"/>
          <w:highlight w:val="none"/>
        </w:rPr>
        <w:t>（盖单位章）</w:t>
      </w:r>
    </w:p>
    <w:p w14:paraId="237D0C59">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法定代表人或其委托代理人：</w:t>
      </w:r>
      <w:r>
        <w:rPr>
          <w:rFonts w:hint="eastAsia" w:ascii="仿宋" w:hAnsi="仿宋" w:cs="仿宋"/>
          <w:sz w:val="24"/>
          <w:szCs w:val="21"/>
          <w:highlight w:val="none"/>
          <w:u w:val="single"/>
        </w:rPr>
        <w:t xml:space="preserve">             </w:t>
      </w:r>
      <w:r>
        <w:rPr>
          <w:rFonts w:hint="eastAsia" w:ascii="仿宋" w:hAnsi="仿宋" w:cs="仿宋"/>
          <w:sz w:val="24"/>
          <w:szCs w:val="21"/>
          <w:highlight w:val="none"/>
        </w:rPr>
        <w:t>（签字）</w:t>
      </w:r>
    </w:p>
    <w:p w14:paraId="7F9B33D1">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日    期：</w:t>
      </w:r>
      <w:r>
        <w:rPr>
          <w:rFonts w:hint="eastAsia" w:ascii="仿宋" w:hAnsi="仿宋" w:cs="仿宋"/>
          <w:sz w:val="24"/>
          <w:szCs w:val="21"/>
          <w:highlight w:val="none"/>
          <w:u w:val="single"/>
        </w:rPr>
        <w:t xml:space="preserve">       </w:t>
      </w:r>
      <w:r>
        <w:rPr>
          <w:rFonts w:hint="eastAsia" w:ascii="仿宋" w:hAnsi="仿宋" w:cs="仿宋"/>
          <w:sz w:val="24"/>
          <w:szCs w:val="21"/>
          <w:highlight w:val="none"/>
        </w:rPr>
        <w:t xml:space="preserve"> 年</w:t>
      </w:r>
      <w:r>
        <w:rPr>
          <w:rFonts w:hint="eastAsia" w:ascii="仿宋" w:hAnsi="仿宋" w:cs="仿宋"/>
          <w:sz w:val="24"/>
          <w:szCs w:val="21"/>
          <w:highlight w:val="none"/>
          <w:u w:val="single"/>
        </w:rPr>
        <w:t xml:space="preserve">    </w:t>
      </w:r>
      <w:r>
        <w:rPr>
          <w:rFonts w:hint="eastAsia" w:ascii="仿宋" w:hAnsi="仿宋" w:cs="仿宋"/>
          <w:sz w:val="24"/>
          <w:szCs w:val="21"/>
          <w:highlight w:val="none"/>
        </w:rPr>
        <w:t xml:space="preserve">月 </w:t>
      </w:r>
      <w:r>
        <w:rPr>
          <w:rFonts w:hint="eastAsia" w:ascii="仿宋" w:hAnsi="仿宋" w:cs="仿宋"/>
          <w:sz w:val="24"/>
          <w:szCs w:val="21"/>
          <w:highlight w:val="none"/>
          <w:u w:val="single"/>
        </w:rPr>
        <w:t xml:space="preserve">   </w:t>
      </w:r>
      <w:r>
        <w:rPr>
          <w:rFonts w:hint="eastAsia" w:ascii="仿宋" w:hAnsi="仿宋" w:cs="仿宋"/>
          <w:sz w:val="24"/>
          <w:szCs w:val="21"/>
          <w:highlight w:val="none"/>
        </w:rPr>
        <w:t>日</w:t>
      </w:r>
    </w:p>
    <w:p w14:paraId="756CD480">
      <w:pPr>
        <w:pStyle w:val="6"/>
        <w:numPr>
          <w:ilvl w:val="0"/>
          <w:numId w:val="9"/>
        </w:numPr>
        <w:spacing w:line="360" w:lineRule="auto"/>
        <w:jc w:val="center"/>
        <w:rPr>
          <w:rFonts w:ascii="仿宋" w:hAnsi="仿宋" w:cs="仿宋"/>
          <w:highlight w:val="none"/>
        </w:rPr>
      </w:pPr>
      <w:r>
        <w:rPr>
          <w:rFonts w:hint="eastAsia" w:ascii="仿宋" w:hAnsi="仿宋" w:cs="仿宋"/>
          <w:szCs w:val="21"/>
          <w:highlight w:val="none"/>
        </w:rPr>
        <w:br w:type="page"/>
      </w:r>
      <w:r>
        <w:rPr>
          <w:rFonts w:hint="eastAsia" w:ascii="仿宋" w:hAnsi="仿宋" w:cs="仿宋"/>
          <w:highlight w:val="none"/>
        </w:rPr>
        <w:t>承诺函二</w:t>
      </w:r>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*实质性要求</w:t>
      </w:r>
      <w:r>
        <w:rPr>
          <w:rFonts w:hint="eastAsia" w:ascii="仿宋" w:hAnsi="仿宋" w:cs="仿宋"/>
          <w:sz w:val="24"/>
          <w:szCs w:val="24"/>
          <w:highlight w:val="none"/>
          <w:lang w:eastAsia="zh-CN"/>
        </w:rPr>
        <w:t>）</w:t>
      </w:r>
    </w:p>
    <w:p w14:paraId="2B859694">
      <w:pPr>
        <w:spacing w:line="360" w:lineRule="auto"/>
        <w:jc w:val="left"/>
        <w:rPr>
          <w:rFonts w:ascii="仿宋" w:hAnsi="仿宋" w:cs="仿宋"/>
          <w:sz w:val="24"/>
          <w:szCs w:val="21"/>
          <w:highlight w:val="none"/>
        </w:rPr>
      </w:pPr>
    </w:p>
    <w:p w14:paraId="12C0321A">
      <w:pPr>
        <w:spacing w:line="360" w:lineRule="auto"/>
        <w:rPr>
          <w:rFonts w:ascii="仿宋" w:hAnsi="仿宋" w:cs="仿宋"/>
          <w:sz w:val="24"/>
          <w:highlight w:val="none"/>
        </w:rPr>
      </w:pPr>
      <w:r>
        <w:rPr>
          <w:rFonts w:hint="eastAsia" w:ascii="仿宋" w:hAnsi="仿宋" w:cs="仿宋"/>
          <w:sz w:val="24"/>
          <w:highlight w:val="none"/>
          <w:u w:val="single"/>
        </w:rPr>
        <w:t xml:space="preserve">                  </w:t>
      </w:r>
      <w:r>
        <w:rPr>
          <w:rFonts w:hint="eastAsia" w:ascii="仿宋" w:hAnsi="仿宋" w:cs="仿宋"/>
          <w:sz w:val="24"/>
          <w:highlight w:val="none"/>
        </w:rPr>
        <w:t>（比选人）：</w:t>
      </w:r>
    </w:p>
    <w:p w14:paraId="3CFAC1FF">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本单位自愿参加项目名称</w:t>
      </w:r>
      <w:r>
        <w:rPr>
          <w:rFonts w:hint="eastAsia" w:ascii="仿宋" w:hAnsi="仿宋" w:cs="仿宋"/>
          <w:sz w:val="24"/>
          <w:szCs w:val="21"/>
          <w:highlight w:val="none"/>
          <w:u w:val="single"/>
        </w:rPr>
        <w:t xml:space="preserve">                 </w:t>
      </w:r>
      <w:r>
        <w:rPr>
          <w:rFonts w:hint="eastAsia" w:ascii="仿宋" w:hAnsi="仿宋" w:cs="仿宋"/>
          <w:sz w:val="24"/>
          <w:szCs w:val="21"/>
          <w:highlight w:val="none"/>
        </w:rPr>
        <w:t>，项目编号</w:t>
      </w:r>
      <w:r>
        <w:rPr>
          <w:rFonts w:hint="eastAsia" w:ascii="仿宋" w:hAnsi="仿宋" w:cs="仿宋"/>
          <w:sz w:val="24"/>
          <w:szCs w:val="21"/>
          <w:highlight w:val="none"/>
          <w:u w:val="single"/>
        </w:rPr>
        <w:t xml:space="preserve">                 </w:t>
      </w:r>
      <w:r>
        <w:rPr>
          <w:rFonts w:hint="eastAsia" w:ascii="仿宋" w:hAnsi="仿宋" w:cs="仿宋"/>
          <w:sz w:val="24"/>
          <w:szCs w:val="21"/>
          <w:highlight w:val="none"/>
        </w:rPr>
        <w:t>，并保证比选文件中所列举报价文件及相关资料和公司基本情况资料是真实的、有效的、合法的。为此,本公司承诺如下：</w:t>
      </w:r>
    </w:p>
    <w:p w14:paraId="4B8C3735">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1.同意比选文件中的有关规定。</w:t>
      </w:r>
    </w:p>
    <w:p w14:paraId="76F3A0A1">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2.同意提供按照贵方要求的与比选有关的一切数据、情况和资料等。</w:t>
      </w:r>
    </w:p>
    <w:p w14:paraId="671A6427">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3.本单位如中选，保证按照比选文件的承诺与贵方签订服务协议。</w:t>
      </w:r>
    </w:p>
    <w:p w14:paraId="366F6CDC">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4.无论本单位中选或者落选，均保证不向任何第三方泄露本次比选的相关信息，不向任何第三方披露获得的或收到的任何文件资料及非公开信息。</w:t>
      </w:r>
    </w:p>
    <w:p w14:paraId="19E2BEE3">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5.本单位参与本次比选申请，保证不存在以下情形：</w:t>
      </w:r>
    </w:p>
    <w:p w14:paraId="26C9AD02">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（1）提供虚假材料谋取中选；</w:t>
      </w:r>
    </w:p>
    <w:p w14:paraId="29DC7E6C">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（2）采取不正当手段诋毁、排挤其他比选申请人；</w:t>
      </w:r>
    </w:p>
    <w:p w14:paraId="3D908455">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（3）与其它比选人申请人恶意串通；</w:t>
      </w:r>
    </w:p>
    <w:p w14:paraId="2545E9E7">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（4）向比选人行贿或者提供其他不正当利益；</w:t>
      </w:r>
    </w:p>
    <w:p w14:paraId="6E2020CD">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（5）拒绝有关部门监督检查或提供虚假情况；</w:t>
      </w:r>
    </w:p>
    <w:p w14:paraId="50223965">
      <w:pPr>
        <w:spacing w:line="360" w:lineRule="auto"/>
        <w:ind w:firstLine="480" w:firstLineChars="200"/>
        <w:jc w:val="left"/>
        <w:rPr>
          <w:rFonts w:ascii="仿宋" w:hAnsi="仿宋" w:cs="仿宋"/>
          <w:sz w:val="24"/>
          <w:szCs w:val="21"/>
          <w:highlight w:val="none"/>
        </w:rPr>
      </w:pPr>
      <w:r>
        <w:rPr>
          <w:rFonts w:hint="eastAsia" w:ascii="仿宋" w:hAnsi="仿宋" w:cs="仿宋"/>
          <w:sz w:val="24"/>
          <w:szCs w:val="21"/>
          <w:highlight w:val="none"/>
        </w:rPr>
        <w:t>（6）有其他违规行为。</w:t>
      </w:r>
    </w:p>
    <w:p w14:paraId="455CD306">
      <w:pPr>
        <w:spacing w:line="360" w:lineRule="auto"/>
        <w:ind w:firstLine="480" w:firstLineChars="200"/>
        <w:jc w:val="left"/>
        <w:rPr>
          <w:rFonts w:ascii="仿宋" w:hAnsi="仿宋" w:cs="仿宋"/>
          <w:kern w:val="0"/>
          <w:sz w:val="24"/>
          <w:szCs w:val="21"/>
          <w:highlight w:val="none"/>
        </w:rPr>
      </w:pPr>
    </w:p>
    <w:p w14:paraId="362F07D5">
      <w:pPr>
        <w:spacing w:line="360" w:lineRule="auto"/>
        <w:ind w:firstLine="3360" w:firstLineChars="1400"/>
        <w:rPr>
          <w:rFonts w:ascii="仿宋" w:hAnsi="仿宋" w:cs="仿宋"/>
          <w:sz w:val="24"/>
          <w:szCs w:val="21"/>
          <w:highlight w:val="none"/>
        </w:rPr>
      </w:pPr>
      <w:r>
        <w:rPr>
          <w:rFonts w:hint="eastAsia" w:ascii="仿宋" w:hAnsi="仿宋" w:cs="仿宋"/>
          <w:sz w:val="24"/>
          <w:szCs w:val="21"/>
          <w:highlight w:val="none"/>
        </w:rPr>
        <w:t>比选申请人：</w:t>
      </w:r>
      <w:r>
        <w:rPr>
          <w:rFonts w:hint="eastAsia" w:ascii="仿宋" w:hAnsi="仿宋" w:cs="仿宋"/>
          <w:sz w:val="24"/>
          <w:szCs w:val="21"/>
          <w:highlight w:val="none"/>
          <w:u w:val="single"/>
        </w:rPr>
        <w:t xml:space="preserve">                     </w:t>
      </w:r>
      <w:r>
        <w:rPr>
          <w:rFonts w:hint="eastAsia" w:ascii="仿宋" w:hAnsi="仿宋" w:cs="仿宋"/>
          <w:sz w:val="24"/>
          <w:szCs w:val="21"/>
          <w:highlight w:val="none"/>
        </w:rPr>
        <w:t>（盖单位章）</w:t>
      </w:r>
    </w:p>
    <w:p w14:paraId="35D85AD7">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法定代表人或其委托代理人：</w:t>
      </w:r>
      <w:r>
        <w:rPr>
          <w:rFonts w:hint="eastAsia" w:ascii="仿宋" w:hAnsi="仿宋" w:cs="仿宋"/>
          <w:sz w:val="24"/>
          <w:szCs w:val="21"/>
          <w:highlight w:val="none"/>
          <w:u w:val="single"/>
        </w:rPr>
        <w:t xml:space="preserve">             </w:t>
      </w:r>
      <w:r>
        <w:rPr>
          <w:rFonts w:hint="eastAsia" w:ascii="仿宋" w:hAnsi="仿宋" w:cs="仿宋"/>
          <w:sz w:val="24"/>
          <w:szCs w:val="21"/>
          <w:highlight w:val="none"/>
        </w:rPr>
        <w:t>（签字）</w:t>
      </w:r>
    </w:p>
    <w:p w14:paraId="34CAD5BE">
      <w:pPr>
        <w:spacing w:line="360" w:lineRule="auto"/>
        <w:ind w:firstLine="3240" w:firstLineChars="1350"/>
        <w:rPr>
          <w:rFonts w:ascii="仿宋" w:hAnsi="仿宋" w:cs="仿宋"/>
          <w:sz w:val="24"/>
          <w:szCs w:val="21"/>
          <w:highlight w:val="none"/>
        </w:rPr>
      </w:pPr>
      <w:r>
        <w:rPr>
          <w:rFonts w:hint="eastAsia" w:ascii="仿宋" w:hAnsi="仿宋" w:cs="仿宋"/>
          <w:sz w:val="24"/>
          <w:szCs w:val="21"/>
          <w:highlight w:val="none"/>
        </w:rPr>
        <w:t>日    期：</w:t>
      </w:r>
      <w:r>
        <w:rPr>
          <w:rFonts w:hint="eastAsia" w:ascii="仿宋" w:hAnsi="仿宋" w:cs="仿宋"/>
          <w:sz w:val="24"/>
          <w:szCs w:val="21"/>
          <w:highlight w:val="none"/>
          <w:u w:val="single"/>
        </w:rPr>
        <w:t xml:space="preserve">       </w:t>
      </w:r>
      <w:r>
        <w:rPr>
          <w:rFonts w:hint="eastAsia" w:ascii="仿宋" w:hAnsi="仿宋" w:cs="仿宋"/>
          <w:sz w:val="24"/>
          <w:szCs w:val="21"/>
          <w:highlight w:val="none"/>
        </w:rPr>
        <w:t xml:space="preserve"> 年</w:t>
      </w:r>
      <w:r>
        <w:rPr>
          <w:rFonts w:hint="eastAsia" w:ascii="仿宋" w:hAnsi="仿宋" w:cs="仿宋"/>
          <w:sz w:val="24"/>
          <w:szCs w:val="21"/>
          <w:highlight w:val="none"/>
          <w:u w:val="single"/>
        </w:rPr>
        <w:t xml:space="preserve">    </w:t>
      </w:r>
      <w:r>
        <w:rPr>
          <w:rFonts w:hint="eastAsia" w:ascii="仿宋" w:hAnsi="仿宋" w:cs="仿宋"/>
          <w:sz w:val="24"/>
          <w:szCs w:val="21"/>
          <w:highlight w:val="none"/>
        </w:rPr>
        <w:t xml:space="preserve">月 </w:t>
      </w:r>
      <w:r>
        <w:rPr>
          <w:rFonts w:hint="eastAsia" w:ascii="仿宋" w:hAnsi="仿宋" w:cs="仿宋"/>
          <w:sz w:val="24"/>
          <w:szCs w:val="21"/>
          <w:highlight w:val="none"/>
          <w:u w:val="single"/>
        </w:rPr>
        <w:t xml:space="preserve">   </w:t>
      </w:r>
      <w:r>
        <w:rPr>
          <w:rFonts w:hint="eastAsia" w:ascii="仿宋" w:hAnsi="仿宋" w:cs="仿宋"/>
          <w:sz w:val="24"/>
          <w:szCs w:val="21"/>
          <w:highlight w:val="none"/>
        </w:rPr>
        <w:t>日</w:t>
      </w:r>
    </w:p>
    <w:p w14:paraId="2C4D5616">
      <w:pPr>
        <w:spacing w:line="360" w:lineRule="auto"/>
        <w:ind w:firstLine="3240" w:firstLineChars="1350"/>
        <w:rPr>
          <w:rFonts w:ascii="仿宋" w:hAnsi="仿宋" w:cs="仿宋"/>
          <w:sz w:val="24"/>
          <w:szCs w:val="21"/>
          <w:highlight w:val="none"/>
        </w:rPr>
      </w:pPr>
    </w:p>
    <w:p w14:paraId="3CB2EFC2">
      <w:pPr>
        <w:pStyle w:val="6"/>
        <w:numPr>
          <w:ilvl w:val="0"/>
          <w:numId w:val="9"/>
        </w:numPr>
        <w:spacing w:line="360" w:lineRule="auto"/>
        <w:jc w:val="center"/>
        <w:rPr>
          <w:rFonts w:ascii="仿宋" w:hAnsi="仿宋" w:cs="仿宋"/>
          <w:highlight w:val="none"/>
        </w:rPr>
      </w:pPr>
      <w:r>
        <w:rPr>
          <w:rFonts w:hint="eastAsia" w:ascii="仿宋" w:hAnsi="仿宋" w:cs="仿宋"/>
          <w:highlight w:val="none"/>
        </w:rPr>
        <w:br w:type="page"/>
      </w:r>
      <w:r>
        <w:rPr>
          <w:rFonts w:hint="eastAsia" w:ascii="仿宋" w:hAnsi="仿宋" w:cs="仿宋"/>
          <w:highlight w:val="none"/>
        </w:rPr>
        <w:t>廉洁承诺书</w:t>
      </w:r>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*实质性要求</w:t>
      </w:r>
      <w:r>
        <w:rPr>
          <w:rFonts w:hint="eastAsia" w:ascii="仿宋" w:hAnsi="仿宋" w:cs="仿宋"/>
          <w:sz w:val="24"/>
          <w:szCs w:val="24"/>
          <w:highlight w:val="none"/>
          <w:lang w:eastAsia="zh-CN"/>
        </w:rPr>
        <w:t>）</w:t>
      </w:r>
    </w:p>
    <w:p w14:paraId="5ECCBCAC">
      <w:pPr>
        <w:spacing w:line="360" w:lineRule="auto"/>
        <w:rPr>
          <w:rFonts w:ascii="仿宋" w:hAnsi="仿宋" w:cs="仿宋"/>
          <w:sz w:val="24"/>
          <w:szCs w:val="21"/>
          <w:highlight w:val="none"/>
        </w:rPr>
      </w:pPr>
    </w:p>
    <w:p w14:paraId="28805952">
      <w:pPr>
        <w:spacing w:line="360" w:lineRule="auto"/>
        <w:rPr>
          <w:rFonts w:ascii="仿宋" w:hAnsi="仿宋" w:cs="仿宋"/>
          <w:sz w:val="24"/>
          <w:highlight w:val="none"/>
        </w:rPr>
      </w:pPr>
      <w:r>
        <w:rPr>
          <w:rFonts w:hint="eastAsia" w:ascii="仿宋" w:hAnsi="仿宋" w:cs="仿宋"/>
          <w:sz w:val="24"/>
          <w:highlight w:val="none"/>
          <w:u w:val="single"/>
        </w:rPr>
        <w:t xml:space="preserve">                  </w:t>
      </w:r>
      <w:r>
        <w:rPr>
          <w:rFonts w:hint="eastAsia" w:ascii="仿宋" w:hAnsi="仿宋" w:cs="仿宋"/>
          <w:sz w:val="24"/>
          <w:highlight w:val="none"/>
        </w:rPr>
        <w:t>（比选人）：</w:t>
      </w:r>
    </w:p>
    <w:p w14:paraId="32884098">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为保证参选公平、公正、廉洁、诚信，抵制商业贿赂和不正当竞争，根据国家有关法律法规及廉洁建设相关规定，我公司对于贵公司开展的</w:t>
      </w:r>
      <w:r>
        <w:rPr>
          <w:rFonts w:hint="eastAsia" w:ascii="仿宋" w:hAnsi="仿宋" w:cs="仿宋"/>
          <w:sz w:val="24"/>
          <w:szCs w:val="21"/>
          <w:highlight w:val="none"/>
          <w:u w:val="single"/>
        </w:rPr>
        <w:t xml:space="preserve">            </w:t>
      </w:r>
      <w:r>
        <w:rPr>
          <w:rFonts w:hint="eastAsia" w:ascii="仿宋" w:hAnsi="仿宋" w:cs="仿宋"/>
          <w:sz w:val="24"/>
          <w:szCs w:val="21"/>
          <w:highlight w:val="none"/>
        </w:rPr>
        <w:t>项目，特承诺如下：</w:t>
      </w:r>
    </w:p>
    <w:p w14:paraId="6E2FC127">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1.此次参选严格遵守相关法律、法规、相关政策，未采取任何违法违纪行为损害国家、集体利益和双方合法权益。</w:t>
      </w:r>
    </w:p>
    <w:p w14:paraId="26D5BA4D">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2.此次参选过程中所提供的一切相关资料均符合相关法律法规规定和有关要求，材料内容真实有效，无虚报、瞒报或不报的情况。</w:t>
      </w:r>
    </w:p>
    <w:p w14:paraId="7EC396D5">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3.不以任何理由或形式向贵公司及相关单位、比选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EED798A">
      <w:pPr>
        <w:spacing w:line="360" w:lineRule="auto"/>
        <w:ind w:firstLine="480" w:firstLineChars="200"/>
        <w:rPr>
          <w:rFonts w:ascii="仿宋" w:hAnsi="仿宋" w:cs="仿宋"/>
          <w:sz w:val="24"/>
          <w:szCs w:val="21"/>
          <w:highlight w:val="none"/>
        </w:rPr>
      </w:pPr>
      <w:r>
        <w:rPr>
          <w:rFonts w:hint="eastAsia" w:ascii="仿宋" w:hAnsi="仿宋" w:cs="仿宋"/>
          <w:sz w:val="24"/>
          <w:szCs w:val="21"/>
          <w:highlight w:val="none"/>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1ADB0EC4">
      <w:pPr>
        <w:spacing w:line="360" w:lineRule="auto"/>
        <w:ind w:firstLine="480" w:firstLineChars="200"/>
        <w:rPr>
          <w:rFonts w:ascii="仿宋" w:hAnsi="仿宋" w:cs="仿宋"/>
          <w:sz w:val="24"/>
          <w:szCs w:val="21"/>
          <w:highlight w:val="none"/>
        </w:rPr>
      </w:pPr>
    </w:p>
    <w:p w14:paraId="371BD6C0">
      <w:pPr>
        <w:spacing w:line="360" w:lineRule="auto"/>
        <w:ind w:firstLine="3840" w:firstLineChars="1600"/>
        <w:rPr>
          <w:rFonts w:ascii="仿宋" w:hAnsi="仿宋" w:cs="仿宋"/>
          <w:sz w:val="24"/>
          <w:szCs w:val="21"/>
          <w:highlight w:val="none"/>
        </w:rPr>
      </w:pPr>
      <w:r>
        <w:rPr>
          <w:rFonts w:hint="eastAsia" w:ascii="仿宋" w:hAnsi="仿宋" w:cs="仿宋"/>
          <w:sz w:val="24"/>
          <w:szCs w:val="21"/>
          <w:highlight w:val="none"/>
        </w:rPr>
        <w:t xml:space="preserve">比选申请人：（盖章）               </w:t>
      </w:r>
    </w:p>
    <w:p w14:paraId="42B0B289">
      <w:pPr>
        <w:spacing w:line="360" w:lineRule="auto"/>
        <w:ind w:firstLine="3840" w:firstLineChars="1600"/>
        <w:rPr>
          <w:rFonts w:ascii="仿宋" w:hAnsi="仿宋" w:cs="仿宋"/>
          <w:sz w:val="24"/>
          <w:szCs w:val="21"/>
          <w:highlight w:val="none"/>
        </w:rPr>
      </w:pPr>
      <w:r>
        <w:rPr>
          <w:rFonts w:hint="eastAsia" w:ascii="仿宋" w:hAnsi="仿宋" w:cs="仿宋"/>
          <w:sz w:val="24"/>
          <w:szCs w:val="21"/>
          <w:highlight w:val="none"/>
        </w:rPr>
        <w:t xml:space="preserve">法定代表人或其委托代理人：（签字）               </w:t>
      </w:r>
    </w:p>
    <w:p w14:paraId="66C8FC73">
      <w:pPr>
        <w:spacing w:line="360" w:lineRule="auto"/>
        <w:ind w:firstLine="3840" w:firstLineChars="1600"/>
        <w:rPr>
          <w:rFonts w:ascii="仿宋" w:hAnsi="仿宋" w:cs="仿宋"/>
          <w:sz w:val="24"/>
          <w:szCs w:val="21"/>
          <w:highlight w:val="none"/>
        </w:rPr>
      </w:pPr>
      <w:r>
        <w:rPr>
          <w:rFonts w:hint="eastAsia" w:ascii="仿宋" w:hAnsi="仿宋" w:cs="仿宋"/>
          <w:sz w:val="24"/>
          <w:szCs w:val="21"/>
          <w:highlight w:val="none"/>
        </w:rPr>
        <w:t xml:space="preserve">联系方式：                    </w:t>
      </w:r>
    </w:p>
    <w:p w14:paraId="3FA4E7DE">
      <w:pPr>
        <w:spacing w:line="360" w:lineRule="auto"/>
        <w:ind w:firstLine="3840" w:firstLineChars="1600"/>
        <w:rPr>
          <w:rFonts w:ascii="仿宋" w:hAnsi="仿宋" w:cs="仿宋"/>
          <w:sz w:val="24"/>
          <w:szCs w:val="21"/>
          <w:highlight w:val="none"/>
        </w:rPr>
      </w:pPr>
      <w:r>
        <w:rPr>
          <w:rFonts w:hint="eastAsia" w:ascii="仿宋" w:hAnsi="仿宋" w:cs="仿宋"/>
          <w:sz w:val="24"/>
          <w:szCs w:val="21"/>
          <w:highlight w:val="none"/>
        </w:rPr>
        <w:t xml:space="preserve">年   月   日   </w:t>
      </w:r>
    </w:p>
    <w:p w14:paraId="00282EAA">
      <w:pPr>
        <w:pStyle w:val="6"/>
        <w:numPr>
          <w:ilvl w:val="0"/>
          <w:numId w:val="9"/>
        </w:numPr>
        <w:spacing w:line="360" w:lineRule="auto"/>
        <w:jc w:val="center"/>
        <w:rPr>
          <w:rFonts w:ascii="仿宋" w:hAnsi="仿宋" w:cs="仿宋"/>
          <w:highlight w:val="none"/>
        </w:rPr>
      </w:pPr>
      <w:r>
        <w:rPr>
          <w:rFonts w:hint="eastAsia" w:ascii="仿宋" w:hAnsi="仿宋" w:cs="仿宋"/>
          <w:szCs w:val="21"/>
          <w:highlight w:val="none"/>
        </w:rPr>
        <w:br w:type="page"/>
      </w:r>
      <w:r>
        <w:rPr>
          <w:rFonts w:hint="eastAsia" w:ascii="仿宋" w:hAnsi="仿宋" w:cs="仿宋"/>
          <w:highlight w:val="none"/>
        </w:rPr>
        <w:tab/>
      </w:r>
      <w:r>
        <w:rPr>
          <w:rFonts w:hint="eastAsia" w:ascii="仿宋" w:hAnsi="仿宋" w:cs="仿宋"/>
          <w:highlight w:val="none"/>
        </w:rPr>
        <w:t>比选文件要求提供的其他内容</w:t>
      </w:r>
    </w:p>
    <w:p w14:paraId="5016F92D">
      <w:pPr>
        <w:pStyle w:val="166"/>
        <w:spacing w:line="460" w:lineRule="exact"/>
        <w:ind w:firstLine="480" w:firstLineChars="200"/>
        <w:rPr>
          <w:highlight w:val="none"/>
        </w:rPr>
      </w:pPr>
      <w:r>
        <w:rPr>
          <w:rFonts w:hint="eastAsia"/>
          <w:highlight w:val="none"/>
          <w:lang w:val="en-US" w:eastAsia="zh-CN"/>
        </w:rPr>
        <w:t>比选申请</w:t>
      </w:r>
      <w:r>
        <w:rPr>
          <w:highlight w:val="none"/>
        </w:rPr>
        <w:t>人除提供</w:t>
      </w:r>
      <w:r>
        <w:rPr>
          <w:rFonts w:hint="eastAsia"/>
          <w:highlight w:val="none"/>
          <w:lang w:val="en-US" w:eastAsia="zh-CN"/>
        </w:rPr>
        <w:t>比选</w:t>
      </w:r>
      <w:r>
        <w:rPr>
          <w:highlight w:val="none"/>
        </w:rPr>
        <w:t>文件要求提供的其它材料外，还应参照</w:t>
      </w:r>
      <w:r>
        <w:rPr>
          <w:rFonts w:hint="eastAsia"/>
          <w:highlight w:val="none"/>
          <w:lang w:val="en-US" w:eastAsia="zh-CN"/>
        </w:rPr>
        <w:t>比选</w:t>
      </w:r>
      <w:r>
        <w:rPr>
          <w:highlight w:val="none"/>
        </w:rPr>
        <w:t>公告中</w:t>
      </w:r>
      <w:r>
        <w:rPr>
          <w:rFonts w:hint="eastAsia"/>
          <w:highlight w:val="none"/>
          <w:lang w:val="en-US" w:eastAsia="zh-CN"/>
        </w:rPr>
        <w:t>比选申请</w:t>
      </w:r>
      <w:r>
        <w:rPr>
          <w:highlight w:val="none"/>
        </w:rPr>
        <w:t>人资格要求和评</w:t>
      </w:r>
      <w:r>
        <w:rPr>
          <w:rFonts w:hint="eastAsia"/>
          <w:highlight w:val="none"/>
          <w:lang w:val="en-US" w:eastAsia="zh-CN"/>
        </w:rPr>
        <w:t>审</w:t>
      </w:r>
      <w:r>
        <w:rPr>
          <w:highlight w:val="none"/>
        </w:rPr>
        <w:t>办法评分条款，在此逐条提供相关说明材料（</w:t>
      </w:r>
      <w:r>
        <w:rPr>
          <w:rFonts w:hint="eastAsia"/>
          <w:highlight w:val="none"/>
          <w:lang w:val="en-US" w:eastAsia="zh-CN"/>
        </w:rPr>
        <w:t>比选申请</w:t>
      </w:r>
      <w:r>
        <w:rPr>
          <w:highlight w:val="none"/>
        </w:rPr>
        <w:t>文件其他部分已提供的，此处不用重复提供）。</w:t>
      </w:r>
      <w:bookmarkEnd w:id="0"/>
    </w:p>
    <w:p w14:paraId="38EC56DE">
      <w:pPr>
        <w:spacing w:line="360" w:lineRule="auto"/>
        <w:jc w:val="center"/>
        <w:rPr>
          <w:rFonts w:ascii="仿宋" w:hAnsi="仿宋" w:cs="仿宋"/>
          <w:sz w:val="24"/>
          <w:highlight w:val="none"/>
        </w:rPr>
      </w:pPr>
    </w:p>
    <w:p w14:paraId="5D3D4217">
      <w:pPr>
        <w:spacing w:line="360" w:lineRule="auto"/>
        <w:jc w:val="center"/>
        <w:rPr>
          <w:rFonts w:ascii="仿宋" w:hAnsi="仿宋" w:cs="仿宋"/>
          <w:sz w:val="24"/>
          <w:highlight w:val="none"/>
        </w:rPr>
      </w:pPr>
    </w:p>
    <w:p w14:paraId="517B5963">
      <w:pPr>
        <w:spacing w:line="360" w:lineRule="auto"/>
        <w:ind w:firstLine="3840" w:firstLineChars="1600"/>
        <w:rPr>
          <w:rFonts w:ascii="仿宋" w:hAnsi="仿宋" w:cs="仿宋"/>
          <w:sz w:val="24"/>
          <w:highlight w:val="none"/>
        </w:rPr>
      </w:pPr>
    </w:p>
    <w:sectPr>
      <w:headerReference r:id="rId4" w:type="default"/>
      <w:footerReference r:id="rId5" w:type="default"/>
      <w:pgSz w:w="11906" w:h="16838"/>
      <w:pgMar w:top="1247" w:right="1247" w:bottom="124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C12F9">
    <w:pPr>
      <w:pStyle w:val="36"/>
    </w:pPr>
  </w:p>
  <w:p w14:paraId="78E49DCA">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0D925">
    <w:pPr>
      <w:pStyle w:val="3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4DFDB4">
                          <w:pPr>
                            <w:pStyle w:val="36"/>
                          </w:pP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3mMnDAQAAhwMAAA4AAABkcnMvZTJvRG9jLnhtbK1TzY7TMBC+I/EO&#10;lu80aQW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1+Y4m74SlmV9+fL/8/H35&#10;9Y29SQ71ASt6eB/uYMqQwiR3aMGmXxLChuzq+eqqGiKTdLlcr9brkgyXVJsTwike/x4A4wflLUtB&#10;zYHGlt0Up08Yx6fzk9TNuHQ6f6uNGavppkg0R2IpisN+mNjufXMmlT2NueaOtpoz89GRi2kj5gDm&#10;YD8HxwD60BGfZSaD4f0xUs9MKHUYYafGNJ8sadqltAB/5/nV4/e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JHeYycMBAACHAwAADgAAAAAAAAABACAAAAAfAQAAZHJzL2Uyb0RvYy54bWxQ&#10;SwUGAAAAAAYABgBZAQAAVAUAAAAA&#10;">
              <v:fill on="f" focussize="0,0"/>
              <v:stroke on="f"/>
              <v:imagedata o:title=""/>
              <o:lock v:ext="edit" aspectratio="f"/>
              <v:textbox inset="0mm,0mm,0mm,0mm" style="mso-fit-shape-to-text:t;">
                <w:txbxContent>
                  <w:p w14:paraId="534DFDB4">
                    <w:pPr>
                      <w:pStyle w:val="36"/>
                    </w:pP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E8A9">
    <w:pPr>
      <w:pStyle w:val="37"/>
      <w:ind w:left="-2" w:leftChars="-1" w:right="55" w:rightChars="26"/>
      <w:jc w:val="distribute"/>
      <w:rPr>
        <w:rFonts w:ascii="宋体" w:hAnsi="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585C"/>
    <w:multiLevelType w:val="singleLevel"/>
    <w:tmpl w:val="F7FF585C"/>
    <w:lvl w:ilvl="0" w:tentative="0">
      <w:start w:val="6"/>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lvlText w:val="%1."/>
      <w:lvlJc w:val="left"/>
      <w:pPr>
        <w:ind w:left="425" w:hanging="425"/>
      </w:pPr>
      <w:rPr>
        <w:rFonts w:hint="default"/>
        <w:b w:val="0"/>
        <w:bCs w:val="0"/>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singleLevel"/>
    <w:tmpl w:val="00000003"/>
    <w:lvl w:ilvl="0" w:tentative="0">
      <w:start w:val="4"/>
      <w:numFmt w:val="chineseCounting"/>
      <w:suff w:val="space"/>
      <w:lvlText w:val="第%1章"/>
      <w:lvlJc w:val="left"/>
      <w:rPr>
        <w:rFonts w:hint="eastAsia"/>
      </w:rPr>
    </w:lvl>
  </w:abstractNum>
  <w:abstractNum w:abstractNumId="4">
    <w:nsid w:val="00000004"/>
    <w:multiLevelType w:val="multilevel"/>
    <w:tmpl w:val="00000004"/>
    <w:lvl w:ilvl="0" w:tentative="0">
      <w:start w:val="1"/>
      <w:numFmt w:val="japaneseCounting"/>
      <w:lvlText w:val="第%1条"/>
      <w:lvlJc w:val="left"/>
      <w:pPr>
        <w:tabs>
          <w:tab w:val="left" w:pos="1440"/>
        </w:tabs>
        <w:ind w:left="1440" w:hanging="960"/>
      </w:pPr>
      <w:rPr>
        <w:rFonts w:hint="default"/>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5"/>
    <w:multiLevelType w:val="multilevel"/>
    <w:tmpl w:val="00000005"/>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singleLevel"/>
    <w:tmpl w:val="00000006"/>
    <w:lvl w:ilvl="0" w:tentative="0">
      <w:start w:val="2"/>
      <w:numFmt w:val="chineseCounting"/>
      <w:suff w:val="nothing"/>
      <w:lvlText w:val="%1、"/>
      <w:lvlJc w:val="left"/>
      <w:rPr>
        <w:rFonts w:hint="eastAsia"/>
      </w:rPr>
    </w:lvl>
  </w:abstractNum>
  <w:abstractNum w:abstractNumId="7">
    <w:nsid w:val="00000009"/>
    <w:multiLevelType w:val="multilevel"/>
    <w:tmpl w:val="00000009"/>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A"/>
    <w:multiLevelType w:val="singleLevel"/>
    <w:tmpl w:val="0000000A"/>
    <w:lvl w:ilvl="0" w:tentative="0">
      <w:start w:val="1"/>
      <w:numFmt w:val="chineseCounting"/>
      <w:suff w:val="nothing"/>
      <w:lvlText w:val="%1、"/>
      <w:lvlJc w:val="left"/>
      <w:pPr>
        <w:ind w:left="2940" w:firstLine="420"/>
      </w:pPr>
      <w:rPr>
        <w:rFonts w:hint="eastAsia"/>
        <w:sz w:val="30"/>
        <w:szCs w:val="30"/>
      </w:rPr>
    </w:lvl>
  </w:abstractNum>
  <w:num w:numId="1">
    <w:abstractNumId w:val="1"/>
  </w:num>
  <w:num w:numId="2">
    <w:abstractNumId w:val="2"/>
  </w:num>
  <w:num w:numId="3">
    <w:abstractNumId w:val="7"/>
  </w:num>
  <w:num w:numId="4">
    <w:abstractNumId w:val="3"/>
  </w:num>
  <w:num w:numId="5">
    <w:abstractNumId w:val="4"/>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NotTrackMoves/>
  <w:trackRevisions w:val="1"/>
  <w:documentProtection w:edit="readOnly"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ZTU4NzQ1NWZlZDkwYTc4M2UwZDNjMzRmNGQyZGEifQ=="/>
  </w:docVars>
  <w:rsids>
    <w:rsidRoot w:val="00000000"/>
    <w:rsid w:val="0075153F"/>
    <w:rsid w:val="00942B50"/>
    <w:rsid w:val="00EA233A"/>
    <w:rsid w:val="01E305B6"/>
    <w:rsid w:val="02312A14"/>
    <w:rsid w:val="0256755B"/>
    <w:rsid w:val="03323B24"/>
    <w:rsid w:val="03FB4A9A"/>
    <w:rsid w:val="051B6E4F"/>
    <w:rsid w:val="079BF325"/>
    <w:rsid w:val="08AB56EF"/>
    <w:rsid w:val="08BF22FE"/>
    <w:rsid w:val="097F03CB"/>
    <w:rsid w:val="09C000DC"/>
    <w:rsid w:val="09D738A1"/>
    <w:rsid w:val="0A2B0618"/>
    <w:rsid w:val="0A7B4003"/>
    <w:rsid w:val="0BAF5D38"/>
    <w:rsid w:val="0CC1190B"/>
    <w:rsid w:val="0DD26088"/>
    <w:rsid w:val="0E0B7511"/>
    <w:rsid w:val="0EAC182D"/>
    <w:rsid w:val="0EB72EA0"/>
    <w:rsid w:val="0F5836DC"/>
    <w:rsid w:val="0FB90F4D"/>
    <w:rsid w:val="0FF26B15"/>
    <w:rsid w:val="104A4BA3"/>
    <w:rsid w:val="10613C9B"/>
    <w:rsid w:val="13C23177"/>
    <w:rsid w:val="14373684"/>
    <w:rsid w:val="151665F1"/>
    <w:rsid w:val="153D38BF"/>
    <w:rsid w:val="16730284"/>
    <w:rsid w:val="16AD3796"/>
    <w:rsid w:val="176522C3"/>
    <w:rsid w:val="18820C52"/>
    <w:rsid w:val="18E577AE"/>
    <w:rsid w:val="19154028"/>
    <w:rsid w:val="19AC264F"/>
    <w:rsid w:val="1A1F2BFD"/>
    <w:rsid w:val="1AE479A2"/>
    <w:rsid w:val="1B0B373B"/>
    <w:rsid w:val="1B3B1CB8"/>
    <w:rsid w:val="1BAB5AC4"/>
    <w:rsid w:val="1BBF78F1"/>
    <w:rsid w:val="1CA94820"/>
    <w:rsid w:val="1CB36908"/>
    <w:rsid w:val="1D603275"/>
    <w:rsid w:val="1D83283B"/>
    <w:rsid w:val="1DA5134A"/>
    <w:rsid w:val="1DC31AF1"/>
    <w:rsid w:val="1E29229C"/>
    <w:rsid w:val="1ED7DB10"/>
    <w:rsid w:val="1FC019CA"/>
    <w:rsid w:val="1FFBEA38"/>
    <w:rsid w:val="20053F90"/>
    <w:rsid w:val="202A22FB"/>
    <w:rsid w:val="20401B1F"/>
    <w:rsid w:val="207215AC"/>
    <w:rsid w:val="207F2647"/>
    <w:rsid w:val="2254540E"/>
    <w:rsid w:val="23A47026"/>
    <w:rsid w:val="2422439F"/>
    <w:rsid w:val="24F43A6D"/>
    <w:rsid w:val="2660203B"/>
    <w:rsid w:val="26BDFD5A"/>
    <w:rsid w:val="26DF701C"/>
    <w:rsid w:val="26E2748C"/>
    <w:rsid w:val="27A97FAA"/>
    <w:rsid w:val="27AD59C3"/>
    <w:rsid w:val="27B01338"/>
    <w:rsid w:val="2912392D"/>
    <w:rsid w:val="2A572D31"/>
    <w:rsid w:val="2A93067F"/>
    <w:rsid w:val="2BFD00B4"/>
    <w:rsid w:val="2DDB69E3"/>
    <w:rsid w:val="2E5F7884"/>
    <w:rsid w:val="2E6B5FB9"/>
    <w:rsid w:val="2EBFA7B8"/>
    <w:rsid w:val="2ED369BD"/>
    <w:rsid w:val="2EF7C8CD"/>
    <w:rsid w:val="2F1C72B3"/>
    <w:rsid w:val="2F3B6C00"/>
    <w:rsid w:val="2FF78A0C"/>
    <w:rsid w:val="30915A7F"/>
    <w:rsid w:val="310A0308"/>
    <w:rsid w:val="315F16D9"/>
    <w:rsid w:val="31B64D31"/>
    <w:rsid w:val="31BE4652"/>
    <w:rsid w:val="33484B1B"/>
    <w:rsid w:val="33BF29B9"/>
    <w:rsid w:val="348A2F11"/>
    <w:rsid w:val="34C0038E"/>
    <w:rsid w:val="354E3F3E"/>
    <w:rsid w:val="35B22D3B"/>
    <w:rsid w:val="363952E5"/>
    <w:rsid w:val="36E3355A"/>
    <w:rsid w:val="37144D14"/>
    <w:rsid w:val="37CE211A"/>
    <w:rsid w:val="37D27167"/>
    <w:rsid w:val="37DF17C6"/>
    <w:rsid w:val="37FECBED"/>
    <w:rsid w:val="381D0B9F"/>
    <w:rsid w:val="382F2C9F"/>
    <w:rsid w:val="387C7014"/>
    <w:rsid w:val="38A30A45"/>
    <w:rsid w:val="391F1CC2"/>
    <w:rsid w:val="3958538C"/>
    <w:rsid w:val="39B747A8"/>
    <w:rsid w:val="3A7ACC75"/>
    <w:rsid w:val="3BCD5C9C"/>
    <w:rsid w:val="3BFF5F0C"/>
    <w:rsid w:val="3C696A92"/>
    <w:rsid w:val="3CA56B3A"/>
    <w:rsid w:val="3DAD1238"/>
    <w:rsid w:val="3DB7DA07"/>
    <w:rsid w:val="3DEFE54D"/>
    <w:rsid w:val="3E6A9741"/>
    <w:rsid w:val="3E8F1850"/>
    <w:rsid w:val="3EA590B0"/>
    <w:rsid w:val="3EAF8142"/>
    <w:rsid w:val="3EC86B10"/>
    <w:rsid w:val="3EF3C481"/>
    <w:rsid w:val="3F3E1299"/>
    <w:rsid w:val="3F49F582"/>
    <w:rsid w:val="3F566811"/>
    <w:rsid w:val="3F9AF5A9"/>
    <w:rsid w:val="3FAF9526"/>
    <w:rsid w:val="3FBF6912"/>
    <w:rsid w:val="3FDB5E93"/>
    <w:rsid w:val="3FF41479"/>
    <w:rsid w:val="3FFC31E6"/>
    <w:rsid w:val="3FFFC678"/>
    <w:rsid w:val="408E2B77"/>
    <w:rsid w:val="40D774DE"/>
    <w:rsid w:val="41B15F81"/>
    <w:rsid w:val="41C757A4"/>
    <w:rsid w:val="41CF42AF"/>
    <w:rsid w:val="420936C7"/>
    <w:rsid w:val="442742D8"/>
    <w:rsid w:val="45B74722"/>
    <w:rsid w:val="462E7BA0"/>
    <w:rsid w:val="46FE5476"/>
    <w:rsid w:val="47B42327"/>
    <w:rsid w:val="482A4397"/>
    <w:rsid w:val="482E032B"/>
    <w:rsid w:val="4937519D"/>
    <w:rsid w:val="49FA4939"/>
    <w:rsid w:val="4A132F10"/>
    <w:rsid w:val="4A8A736F"/>
    <w:rsid w:val="4AAD13E8"/>
    <w:rsid w:val="4B033729"/>
    <w:rsid w:val="4D66B7B3"/>
    <w:rsid w:val="4D772B81"/>
    <w:rsid w:val="4D7CD9BA"/>
    <w:rsid w:val="4DB9F948"/>
    <w:rsid w:val="4DD454D1"/>
    <w:rsid w:val="4E824F2D"/>
    <w:rsid w:val="4F81512B"/>
    <w:rsid w:val="4FB629B4"/>
    <w:rsid w:val="4FD5A369"/>
    <w:rsid w:val="4FE22459"/>
    <w:rsid w:val="4FEB956D"/>
    <w:rsid w:val="50C54111"/>
    <w:rsid w:val="51BB8B16"/>
    <w:rsid w:val="52293911"/>
    <w:rsid w:val="522B0EF0"/>
    <w:rsid w:val="529A036B"/>
    <w:rsid w:val="52C378C2"/>
    <w:rsid w:val="52FFA971"/>
    <w:rsid w:val="533F2CE7"/>
    <w:rsid w:val="546359FE"/>
    <w:rsid w:val="546E1AAF"/>
    <w:rsid w:val="55061CE8"/>
    <w:rsid w:val="5642622B"/>
    <w:rsid w:val="56AF6ADB"/>
    <w:rsid w:val="56E9366F"/>
    <w:rsid w:val="56FB14B4"/>
    <w:rsid w:val="57768CAB"/>
    <w:rsid w:val="577C143E"/>
    <w:rsid w:val="57E760C8"/>
    <w:rsid w:val="57EB1D27"/>
    <w:rsid w:val="57FE3D9A"/>
    <w:rsid w:val="58B13C92"/>
    <w:rsid w:val="58B97321"/>
    <w:rsid w:val="59BD5ECA"/>
    <w:rsid w:val="59E20153"/>
    <w:rsid w:val="5ABEE181"/>
    <w:rsid w:val="5B0311A3"/>
    <w:rsid w:val="5BA15A73"/>
    <w:rsid w:val="5BFBE229"/>
    <w:rsid w:val="5CA40764"/>
    <w:rsid w:val="5DBFE2A7"/>
    <w:rsid w:val="5DFB74E7"/>
    <w:rsid w:val="5DFE20F6"/>
    <w:rsid w:val="5DFFB8F1"/>
    <w:rsid w:val="5E0E058B"/>
    <w:rsid w:val="5E127A94"/>
    <w:rsid w:val="5E4C2E61"/>
    <w:rsid w:val="5EE9D8FB"/>
    <w:rsid w:val="5EFE1266"/>
    <w:rsid w:val="5F5FB5B3"/>
    <w:rsid w:val="5F7FB52E"/>
    <w:rsid w:val="5FD650D9"/>
    <w:rsid w:val="5FE373CC"/>
    <w:rsid w:val="5FEE8AEB"/>
    <w:rsid w:val="5FEFD25B"/>
    <w:rsid w:val="5FFB3BC2"/>
    <w:rsid w:val="627B4001"/>
    <w:rsid w:val="62AA63A9"/>
    <w:rsid w:val="632C5010"/>
    <w:rsid w:val="63FF9F48"/>
    <w:rsid w:val="64A15589"/>
    <w:rsid w:val="65624D19"/>
    <w:rsid w:val="65A7C45B"/>
    <w:rsid w:val="65B78E31"/>
    <w:rsid w:val="67784CC7"/>
    <w:rsid w:val="677F7E04"/>
    <w:rsid w:val="67B29745"/>
    <w:rsid w:val="67DDC111"/>
    <w:rsid w:val="67FE2312"/>
    <w:rsid w:val="68466B73"/>
    <w:rsid w:val="686F30B3"/>
    <w:rsid w:val="6994393A"/>
    <w:rsid w:val="69FEE3E3"/>
    <w:rsid w:val="6B5F5645"/>
    <w:rsid w:val="6B7400C0"/>
    <w:rsid w:val="6BC43DFC"/>
    <w:rsid w:val="6BF75129"/>
    <w:rsid w:val="6C6F9F0A"/>
    <w:rsid w:val="6C8163CC"/>
    <w:rsid w:val="6CB73B9C"/>
    <w:rsid w:val="6D3276C6"/>
    <w:rsid w:val="6D3FA737"/>
    <w:rsid w:val="6DBE3B18"/>
    <w:rsid w:val="6E470F4F"/>
    <w:rsid w:val="6E906D9A"/>
    <w:rsid w:val="6ED5E83A"/>
    <w:rsid w:val="6F4F2091"/>
    <w:rsid w:val="6F7A2025"/>
    <w:rsid w:val="6FEFFFEA"/>
    <w:rsid w:val="6FFB7BFA"/>
    <w:rsid w:val="70B2124A"/>
    <w:rsid w:val="717F9813"/>
    <w:rsid w:val="71FE39A0"/>
    <w:rsid w:val="721E46BD"/>
    <w:rsid w:val="729B5D0E"/>
    <w:rsid w:val="72AE5A41"/>
    <w:rsid w:val="737BF5EC"/>
    <w:rsid w:val="739A7D73"/>
    <w:rsid w:val="739D0977"/>
    <w:rsid w:val="73BBD38B"/>
    <w:rsid w:val="73D7E1BC"/>
    <w:rsid w:val="73FDDCF4"/>
    <w:rsid w:val="743DD14C"/>
    <w:rsid w:val="750758DC"/>
    <w:rsid w:val="757F2F35"/>
    <w:rsid w:val="758354F0"/>
    <w:rsid w:val="759156DF"/>
    <w:rsid w:val="75FDEBCF"/>
    <w:rsid w:val="76120095"/>
    <w:rsid w:val="764F1243"/>
    <w:rsid w:val="76612DCA"/>
    <w:rsid w:val="76C253F0"/>
    <w:rsid w:val="76EC6B38"/>
    <w:rsid w:val="772ECD4F"/>
    <w:rsid w:val="773109D4"/>
    <w:rsid w:val="7765300A"/>
    <w:rsid w:val="77764653"/>
    <w:rsid w:val="777F2A88"/>
    <w:rsid w:val="777F45D6"/>
    <w:rsid w:val="777FF4EE"/>
    <w:rsid w:val="77B84C6C"/>
    <w:rsid w:val="77BB1803"/>
    <w:rsid w:val="77F77D2D"/>
    <w:rsid w:val="77FF8069"/>
    <w:rsid w:val="78146346"/>
    <w:rsid w:val="786E4D74"/>
    <w:rsid w:val="78BF58B3"/>
    <w:rsid w:val="795C435D"/>
    <w:rsid w:val="79BC0430"/>
    <w:rsid w:val="79E5234A"/>
    <w:rsid w:val="7A4422CD"/>
    <w:rsid w:val="7A459F82"/>
    <w:rsid w:val="7AB07C55"/>
    <w:rsid w:val="7AB6BF16"/>
    <w:rsid w:val="7AB964C3"/>
    <w:rsid w:val="7ABB1A2B"/>
    <w:rsid w:val="7AC64AA5"/>
    <w:rsid w:val="7AEF418B"/>
    <w:rsid w:val="7AEFD913"/>
    <w:rsid w:val="7B6D487D"/>
    <w:rsid w:val="7B7A28D7"/>
    <w:rsid w:val="7B7A86A7"/>
    <w:rsid w:val="7B9F15FF"/>
    <w:rsid w:val="7BCBCA9E"/>
    <w:rsid w:val="7BDE4E96"/>
    <w:rsid w:val="7BDFE7BA"/>
    <w:rsid w:val="7BE568E6"/>
    <w:rsid w:val="7BEF2F11"/>
    <w:rsid w:val="7BFEEB1B"/>
    <w:rsid w:val="7C63D204"/>
    <w:rsid w:val="7CAC11FA"/>
    <w:rsid w:val="7D5A7020"/>
    <w:rsid w:val="7DBAAC43"/>
    <w:rsid w:val="7DCF6E5C"/>
    <w:rsid w:val="7DD334FF"/>
    <w:rsid w:val="7DDDEE4E"/>
    <w:rsid w:val="7DDF952A"/>
    <w:rsid w:val="7DF604AA"/>
    <w:rsid w:val="7DFF7F04"/>
    <w:rsid w:val="7E287508"/>
    <w:rsid w:val="7E5F8CCE"/>
    <w:rsid w:val="7E7F1C52"/>
    <w:rsid w:val="7EBA4FFF"/>
    <w:rsid w:val="7EC6F8C9"/>
    <w:rsid w:val="7EDE3466"/>
    <w:rsid w:val="7EE55273"/>
    <w:rsid w:val="7EF7B0A4"/>
    <w:rsid w:val="7F2E78BB"/>
    <w:rsid w:val="7F6C984D"/>
    <w:rsid w:val="7F764B2F"/>
    <w:rsid w:val="7F77CA58"/>
    <w:rsid w:val="7F79D360"/>
    <w:rsid w:val="7F7E612E"/>
    <w:rsid w:val="7F7F2A50"/>
    <w:rsid w:val="7F8AE842"/>
    <w:rsid w:val="7F8FEA44"/>
    <w:rsid w:val="7F962F35"/>
    <w:rsid w:val="7FBA68EA"/>
    <w:rsid w:val="7FBF75B0"/>
    <w:rsid w:val="7FC9A8B6"/>
    <w:rsid w:val="7FCA2640"/>
    <w:rsid w:val="7FCF5AA9"/>
    <w:rsid w:val="7FD58E3D"/>
    <w:rsid w:val="7FDAACF5"/>
    <w:rsid w:val="7FDF718E"/>
    <w:rsid w:val="7FDFA9EA"/>
    <w:rsid w:val="7FF58122"/>
    <w:rsid w:val="7FF5DBFB"/>
    <w:rsid w:val="7FFB0294"/>
    <w:rsid w:val="8DFCBB77"/>
    <w:rsid w:val="8F7BB263"/>
    <w:rsid w:val="96FBEE30"/>
    <w:rsid w:val="997DF352"/>
    <w:rsid w:val="99FF2A37"/>
    <w:rsid w:val="A6FE1222"/>
    <w:rsid w:val="AB7992B1"/>
    <w:rsid w:val="ABBE1AD9"/>
    <w:rsid w:val="ABEFFA58"/>
    <w:rsid w:val="ADD867FF"/>
    <w:rsid w:val="ADEFA6CC"/>
    <w:rsid w:val="AFDFB02A"/>
    <w:rsid w:val="AFEA785B"/>
    <w:rsid w:val="B1FEB27A"/>
    <w:rsid w:val="B56F0BEC"/>
    <w:rsid w:val="B5FF361D"/>
    <w:rsid w:val="B7BC2AB8"/>
    <w:rsid w:val="B7BD754F"/>
    <w:rsid w:val="B7E72462"/>
    <w:rsid w:val="B9D38A45"/>
    <w:rsid w:val="B9F91F30"/>
    <w:rsid w:val="BB7F4003"/>
    <w:rsid w:val="BBAC3DF5"/>
    <w:rsid w:val="BD87687C"/>
    <w:rsid w:val="BDB90354"/>
    <w:rsid w:val="BDFABFF6"/>
    <w:rsid w:val="BE7AA55A"/>
    <w:rsid w:val="BEB38CD0"/>
    <w:rsid w:val="BEDF6E61"/>
    <w:rsid w:val="BEEFF1EC"/>
    <w:rsid w:val="BEFF4DA1"/>
    <w:rsid w:val="BF9694CB"/>
    <w:rsid w:val="BFBFBF8C"/>
    <w:rsid w:val="BFC4A504"/>
    <w:rsid w:val="BFD323A7"/>
    <w:rsid w:val="BFEDE126"/>
    <w:rsid w:val="BFFA6795"/>
    <w:rsid w:val="BFFFB414"/>
    <w:rsid w:val="CED7E41E"/>
    <w:rsid w:val="CF7FCF5B"/>
    <w:rsid w:val="CFAF43DA"/>
    <w:rsid w:val="CFCA5376"/>
    <w:rsid w:val="D27E9C3D"/>
    <w:rsid w:val="D2FB2049"/>
    <w:rsid w:val="D3BC4128"/>
    <w:rsid w:val="D5CB3010"/>
    <w:rsid w:val="D7BDF085"/>
    <w:rsid w:val="D7F69E49"/>
    <w:rsid w:val="D9F96CDA"/>
    <w:rsid w:val="DCAF9975"/>
    <w:rsid w:val="DD36C40F"/>
    <w:rsid w:val="DE6FE85E"/>
    <w:rsid w:val="DEFD9AF3"/>
    <w:rsid w:val="DF3B72A8"/>
    <w:rsid w:val="DF7F51F8"/>
    <w:rsid w:val="DF9DBAFF"/>
    <w:rsid w:val="DFAB62B5"/>
    <w:rsid w:val="DFEB25AA"/>
    <w:rsid w:val="DFF5CE0D"/>
    <w:rsid w:val="E3EFBB45"/>
    <w:rsid w:val="E3F7BAC9"/>
    <w:rsid w:val="E76FB027"/>
    <w:rsid w:val="E7BCCBFD"/>
    <w:rsid w:val="E7F7738F"/>
    <w:rsid w:val="E9B6D887"/>
    <w:rsid w:val="EABFE4C2"/>
    <w:rsid w:val="EBFECD32"/>
    <w:rsid w:val="ED9D2A5E"/>
    <w:rsid w:val="EDF78E1C"/>
    <w:rsid w:val="EDFF14EF"/>
    <w:rsid w:val="EDFFF21E"/>
    <w:rsid w:val="EE3DEBB5"/>
    <w:rsid w:val="EEDB3B7D"/>
    <w:rsid w:val="EF3BDBFD"/>
    <w:rsid w:val="EF73987A"/>
    <w:rsid w:val="EFDB3F60"/>
    <w:rsid w:val="EFEF51D2"/>
    <w:rsid w:val="EFFEBBE5"/>
    <w:rsid w:val="EFFF0C29"/>
    <w:rsid w:val="EFFFD395"/>
    <w:rsid w:val="F177C441"/>
    <w:rsid w:val="F2B3ECA6"/>
    <w:rsid w:val="F2DA37C2"/>
    <w:rsid w:val="F35ECB63"/>
    <w:rsid w:val="F36E700B"/>
    <w:rsid w:val="F3E238C7"/>
    <w:rsid w:val="F3FFBA02"/>
    <w:rsid w:val="F4CF9746"/>
    <w:rsid w:val="F5B6002C"/>
    <w:rsid w:val="F5D630A2"/>
    <w:rsid w:val="F6BFE883"/>
    <w:rsid w:val="F6EF2AE8"/>
    <w:rsid w:val="F77E07D0"/>
    <w:rsid w:val="F77F65E2"/>
    <w:rsid w:val="F7DE37F4"/>
    <w:rsid w:val="F7F7F3C0"/>
    <w:rsid w:val="F7FEFFCD"/>
    <w:rsid w:val="F7FF2CC3"/>
    <w:rsid w:val="F85C6DE9"/>
    <w:rsid w:val="F966CB47"/>
    <w:rsid w:val="F97A1CA1"/>
    <w:rsid w:val="F9FDDF9D"/>
    <w:rsid w:val="F9FFCC36"/>
    <w:rsid w:val="FA9A3679"/>
    <w:rsid w:val="FAD539B1"/>
    <w:rsid w:val="FB6DEAD7"/>
    <w:rsid w:val="FB74E1BB"/>
    <w:rsid w:val="FB7FE029"/>
    <w:rsid w:val="FBA30B3C"/>
    <w:rsid w:val="FBBF4E84"/>
    <w:rsid w:val="FBDE1783"/>
    <w:rsid w:val="FBE4013F"/>
    <w:rsid w:val="FBF1E053"/>
    <w:rsid w:val="FC6D072F"/>
    <w:rsid w:val="FCFF8DF8"/>
    <w:rsid w:val="FD922134"/>
    <w:rsid w:val="FDDDD499"/>
    <w:rsid w:val="FDDE6659"/>
    <w:rsid w:val="FDFD2E2A"/>
    <w:rsid w:val="FDFDD6C6"/>
    <w:rsid w:val="FDFFC3D5"/>
    <w:rsid w:val="FE2FA429"/>
    <w:rsid w:val="FEA0ACAE"/>
    <w:rsid w:val="FEBF845C"/>
    <w:rsid w:val="FEECD7BA"/>
    <w:rsid w:val="FEEF7603"/>
    <w:rsid w:val="FEEF946A"/>
    <w:rsid w:val="FEF343DB"/>
    <w:rsid w:val="FEF7062E"/>
    <w:rsid w:val="FF3FEF7F"/>
    <w:rsid w:val="FF5F38D6"/>
    <w:rsid w:val="FF5FDC89"/>
    <w:rsid w:val="FF5FF34F"/>
    <w:rsid w:val="FF7B1DD2"/>
    <w:rsid w:val="FF7BE6EC"/>
    <w:rsid w:val="FF7FDAC4"/>
    <w:rsid w:val="FF913A1F"/>
    <w:rsid w:val="FF9685B8"/>
    <w:rsid w:val="FF979825"/>
    <w:rsid w:val="FFB70258"/>
    <w:rsid w:val="FFBF8421"/>
    <w:rsid w:val="FFCFCCE1"/>
    <w:rsid w:val="FFDD41FB"/>
    <w:rsid w:val="FFDF8B57"/>
    <w:rsid w:val="FFE515B2"/>
    <w:rsid w:val="FFF7ADA3"/>
    <w:rsid w:val="FFF7B6C3"/>
    <w:rsid w:val="FFF7CE11"/>
    <w:rsid w:val="FFFC9F03"/>
    <w:rsid w:val="FFFF0DD6"/>
    <w:rsid w:val="FFFF17A7"/>
    <w:rsid w:val="FFFFCA13"/>
    <w:rsid w:val="FFFFCE9A"/>
    <w:rsid w:val="FFFFD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47"/>
    <w:autoRedefine/>
    <w:qFormat/>
    <w:uiPriority w:val="9"/>
    <w:pPr>
      <w:keepNext/>
      <w:keepLines/>
      <w:spacing w:line="360" w:lineRule="auto"/>
      <w:jc w:val="center"/>
      <w:outlineLvl w:val="0"/>
    </w:pPr>
    <w:rPr>
      <w:b/>
      <w:bCs/>
      <w:kern w:val="44"/>
      <w:sz w:val="32"/>
      <w:szCs w:val="32"/>
    </w:rPr>
  </w:style>
  <w:style w:type="paragraph" w:styleId="5">
    <w:name w:val="heading 2"/>
    <w:basedOn w:val="1"/>
    <w:next w:val="1"/>
    <w:link w:val="67"/>
    <w:qFormat/>
    <w:uiPriority w:val="9"/>
    <w:pPr>
      <w:keepNext/>
      <w:keepLines/>
      <w:spacing w:before="100" w:beforeAutospacing="1" w:after="100" w:afterAutospacing="1" w:line="480" w:lineRule="auto"/>
      <w:jc w:val="center"/>
      <w:outlineLvl w:val="1"/>
    </w:pPr>
    <w:rPr>
      <w:rFonts w:ascii="Arial" w:hAnsi="Arial"/>
      <w:b/>
      <w:bCs/>
      <w:sz w:val="30"/>
      <w:szCs w:val="32"/>
    </w:rPr>
  </w:style>
  <w:style w:type="paragraph" w:styleId="6">
    <w:name w:val="heading 3"/>
    <w:basedOn w:val="1"/>
    <w:next w:val="1"/>
    <w:link w:val="185"/>
    <w:autoRedefine/>
    <w:qFormat/>
    <w:uiPriority w:val="0"/>
    <w:pPr>
      <w:keepNext/>
      <w:keepLines/>
      <w:spacing w:before="100" w:beforeAutospacing="1" w:after="100" w:afterAutospacing="1"/>
      <w:outlineLvl w:val="2"/>
    </w:pPr>
    <w:rPr>
      <w:rFonts w:ascii="宋体" w:hAnsi="宋体"/>
      <w:b/>
      <w:bCs/>
      <w:sz w:val="24"/>
      <w:szCs w:val="24"/>
    </w:rPr>
  </w:style>
  <w:style w:type="paragraph" w:styleId="7">
    <w:name w:val="heading 4"/>
    <w:basedOn w:val="1"/>
    <w:next w:val="1"/>
    <w:link w:val="191"/>
    <w:autoRedefine/>
    <w:qFormat/>
    <w:uiPriority w:val="0"/>
    <w:pPr>
      <w:keepNext/>
      <w:keepLines/>
      <w:spacing w:line="360" w:lineRule="auto"/>
      <w:outlineLvl w:val="3"/>
    </w:pPr>
    <w:rPr>
      <w:rFonts w:ascii="Arial" w:hAnsi="Arial"/>
      <w:b/>
      <w:bCs/>
      <w:szCs w:val="28"/>
    </w:rPr>
  </w:style>
  <w:style w:type="paragraph" w:styleId="8">
    <w:name w:val="heading 5"/>
    <w:basedOn w:val="1"/>
    <w:next w:val="1"/>
    <w:link w:val="104"/>
    <w:qFormat/>
    <w:uiPriority w:val="0"/>
    <w:pPr>
      <w:keepNext/>
      <w:keepLines/>
      <w:spacing w:before="280" w:after="290" w:line="376" w:lineRule="auto"/>
      <w:outlineLvl w:val="4"/>
    </w:pPr>
    <w:rPr>
      <w:b/>
      <w:bCs/>
      <w:sz w:val="28"/>
      <w:szCs w:val="28"/>
    </w:rPr>
  </w:style>
  <w:style w:type="paragraph" w:styleId="9">
    <w:name w:val="heading 6"/>
    <w:basedOn w:val="1"/>
    <w:next w:val="1"/>
    <w:link w:val="118"/>
    <w:autoRedefine/>
    <w:qFormat/>
    <w:uiPriority w:val="0"/>
    <w:pPr>
      <w:keepNext/>
      <w:keepLines/>
      <w:spacing w:before="240" w:after="64" w:line="317" w:lineRule="auto"/>
      <w:outlineLvl w:val="5"/>
    </w:pPr>
    <w:rPr>
      <w:rFonts w:ascii="Cambria" w:hAnsi="Cambria"/>
      <w:b/>
      <w:bCs/>
      <w:sz w:val="24"/>
      <w:szCs w:val="24"/>
    </w:rPr>
  </w:style>
  <w:style w:type="paragraph" w:styleId="10">
    <w:name w:val="heading 7"/>
    <w:basedOn w:val="1"/>
    <w:next w:val="1"/>
    <w:link w:val="161"/>
    <w:qFormat/>
    <w:uiPriority w:val="0"/>
    <w:pPr>
      <w:keepNext/>
      <w:keepLines/>
      <w:spacing w:before="240" w:after="64" w:line="317" w:lineRule="auto"/>
      <w:outlineLvl w:val="6"/>
    </w:pPr>
    <w:rPr>
      <w:rFonts w:ascii="Calibri" w:hAnsi="Calibri"/>
      <w:b/>
      <w:bCs/>
      <w:sz w:val="24"/>
      <w:szCs w:val="24"/>
    </w:rPr>
  </w:style>
  <w:style w:type="paragraph" w:styleId="11">
    <w:name w:val="heading 8"/>
    <w:basedOn w:val="1"/>
    <w:next w:val="1"/>
    <w:link w:val="189"/>
    <w:autoRedefine/>
    <w:qFormat/>
    <w:uiPriority w:val="0"/>
    <w:pPr>
      <w:keepNext/>
      <w:keepLines/>
      <w:spacing w:before="240" w:after="64" w:line="317" w:lineRule="auto"/>
      <w:outlineLvl w:val="7"/>
    </w:pPr>
    <w:rPr>
      <w:rFonts w:ascii="Cambria" w:hAnsi="Cambria"/>
      <w:sz w:val="24"/>
      <w:szCs w:val="24"/>
    </w:rPr>
  </w:style>
  <w:style w:type="paragraph" w:styleId="12">
    <w:name w:val="heading 9"/>
    <w:basedOn w:val="1"/>
    <w:next w:val="1"/>
    <w:link w:val="168"/>
    <w:qFormat/>
    <w:uiPriority w:val="0"/>
    <w:pPr>
      <w:keepNext/>
      <w:keepLines/>
      <w:spacing w:before="240" w:after="64" w:line="317" w:lineRule="auto"/>
      <w:outlineLvl w:val="8"/>
    </w:pPr>
    <w:rPr>
      <w:rFonts w:ascii="Cambria" w:hAnsi="Cambria"/>
      <w:szCs w:val="21"/>
    </w:rPr>
  </w:style>
  <w:style w:type="character" w:default="1" w:styleId="55">
    <w:name w:val="Default Paragraph Font"/>
    <w:qFormat/>
    <w:uiPriority w:val="1"/>
  </w:style>
  <w:style w:type="table" w:default="1" w:styleId="52">
    <w:name w:val="Normal Table"/>
    <w:autoRedefine/>
    <w:qFormat/>
    <w:uiPriority w:val="99"/>
    <w:tblPr>
      <w:tblCellMar>
        <w:top w:w="0" w:type="dxa"/>
        <w:left w:w="108" w:type="dxa"/>
        <w:bottom w:w="0" w:type="dxa"/>
        <w:right w:w="108" w:type="dxa"/>
      </w:tblCellMar>
    </w:tblPr>
  </w:style>
  <w:style w:type="paragraph" w:styleId="2">
    <w:name w:val="Body Text First Indent 2"/>
    <w:basedOn w:val="3"/>
    <w:next w:val="1"/>
    <w:link w:val="88"/>
    <w:qFormat/>
    <w:uiPriority w:val="0"/>
    <w:pPr>
      <w:spacing w:after="120"/>
      <w:ind w:left="420" w:firstLine="420"/>
    </w:pPr>
    <w:rPr>
      <w:rFonts w:hAnsi="宋体" w:cs="宋体"/>
    </w:rPr>
  </w:style>
  <w:style w:type="paragraph" w:styleId="3">
    <w:name w:val="Body Text Indent"/>
    <w:basedOn w:val="1"/>
    <w:link w:val="109"/>
    <w:autoRedefine/>
    <w:qFormat/>
    <w:uiPriority w:val="0"/>
    <w:pPr>
      <w:ind w:left="525" w:leftChars="250"/>
    </w:pPr>
    <w:rPr>
      <w:szCs w:val="24"/>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99"/>
    <w:pPr>
      <w:ind w:left="420" w:leftChars="200"/>
    </w:pPr>
    <w:rPr>
      <w:szCs w:val="24"/>
    </w:rPr>
  </w:style>
  <w:style w:type="paragraph" w:styleId="15">
    <w:name w:val="List Bullet 4"/>
    <w:basedOn w:val="1"/>
    <w:qFormat/>
    <w:uiPriority w:val="0"/>
    <w:pPr>
      <w:ind w:left="1620" w:hanging="360"/>
    </w:pPr>
    <w:rPr>
      <w:rFonts w:hAnsi="宋体" w:cs="宋体"/>
      <w:kern w:val="0"/>
    </w:rPr>
  </w:style>
  <w:style w:type="paragraph" w:styleId="16">
    <w:name w:val="Normal Indent"/>
    <w:basedOn w:val="1"/>
    <w:qFormat/>
    <w:uiPriority w:val="0"/>
    <w:pPr>
      <w:ind w:firstLine="420" w:firstLineChars="200"/>
    </w:pPr>
    <w:rPr>
      <w:szCs w:val="24"/>
    </w:rPr>
  </w:style>
  <w:style w:type="paragraph" w:styleId="17">
    <w:name w:val="caption"/>
    <w:basedOn w:val="1"/>
    <w:next w:val="1"/>
    <w:autoRedefine/>
    <w:qFormat/>
    <w:uiPriority w:val="0"/>
    <w:rPr>
      <w:rFonts w:ascii="Cambria" w:hAnsi="Cambria" w:eastAsia="黑体"/>
      <w:sz w:val="20"/>
    </w:rPr>
  </w:style>
  <w:style w:type="paragraph" w:styleId="18">
    <w:name w:val="List Bullet"/>
    <w:basedOn w:val="1"/>
    <w:next w:val="19"/>
    <w:autoRedefine/>
    <w:qFormat/>
    <w:uiPriority w:val="0"/>
    <w:pPr>
      <w:ind w:left="360" w:hanging="360"/>
    </w:pPr>
    <w:rPr>
      <w:rFonts w:hAnsi="宋体" w:cs="宋体"/>
      <w:kern w:val="0"/>
    </w:rPr>
  </w:style>
  <w:style w:type="paragraph" w:styleId="19">
    <w:name w:val="Body Text Indent 2"/>
    <w:basedOn w:val="1"/>
    <w:link w:val="123"/>
    <w:qFormat/>
    <w:uiPriority w:val="0"/>
    <w:pPr>
      <w:spacing w:after="120" w:line="480" w:lineRule="auto"/>
      <w:ind w:left="420" w:leftChars="200"/>
    </w:pPr>
    <w:rPr>
      <w:szCs w:val="24"/>
    </w:rPr>
  </w:style>
  <w:style w:type="paragraph" w:styleId="20">
    <w:name w:val="Document Map"/>
    <w:basedOn w:val="1"/>
    <w:link w:val="119"/>
    <w:autoRedefine/>
    <w:qFormat/>
    <w:uiPriority w:val="0"/>
    <w:pPr>
      <w:shd w:val="clear" w:color="auto" w:fill="000080"/>
    </w:pPr>
  </w:style>
  <w:style w:type="paragraph" w:styleId="21">
    <w:name w:val="toa heading"/>
    <w:basedOn w:val="1"/>
    <w:next w:val="1"/>
    <w:autoRedefine/>
    <w:qFormat/>
    <w:uiPriority w:val="99"/>
    <w:pPr>
      <w:spacing w:before="120"/>
    </w:pPr>
    <w:rPr>
      <w:rFonts w:ascii="Calibri Light" w:hAnsi="Calibri Light"/>
      <w:sz w:val="24"/>
      <w:szCs w:val="24"/>
    </w:rPr>
  </w:style>
  <w:style w:type="paragraph" w:styleId="22">
    <w:name w:val="annotation text"/>
    <w:basedOn w:val="1"/>
    <w:link w:val="102"/>
    <w:autoRedefine/>
    <w:qFormat/>
    <w:uiPriority w:val="0"/>
    <w:pPr>
      <w:jc w:val="left"/>
    </w:pPr>
  </w:style>
  <w:style w:type="paragraph" w:styleId="23">
    <w:name w:val="Body Text 3"/>
    <w:basedOn w:val="1"/>
    <w:link w:val="169"/>
    <w:autoRedefine/>
    <w:qFormat/>
    <w:uiPriority w:val="0"/>
    <w:pPr>
      <w:spacing w:after="120"/>
    </w:pPr>
    <w:rPr>
      <w:sz w:val="16"/>
      <w:szCs w:val="16"/>
    </w:rPr>
  </w:style>
  <w:style w:type="paragraph" w:styleId="24">
    <w:name w:val="List Bullet 3"/>
    <w:basedOn w:val="1"/>
    <w:autoRedefine/>
    <w:qFormat/>
    <w:uiPriority w:val="0"/>
    <w:pPr>
      <w:ind w:left="1200" w:hanging="360"/>
    </w:pPr>
    <w:rPr>
      <w:rFonts w:hAnsi="宋体" w:cs="宋体"/>
      <w:kern w:val="0"/>
    </w:rPr>
  </w:style>
  <w:style w:type="paragraph" w:styleId="25">
    <w:name w:val="Body Text"/>
    <w:basedOn w:val="1"/>
    <w:next w:val="1"/>
    <w:link w:val="183"/>
    <w:autoRedefine/>
    <w:qFormat/>
    <w:uiPriority w:val="0"/>
    <w:pPr>
      <w:spacing w:line="360" w:lineRule="auto"/>
      <w:jc w:val="center"/>
    </w:pPr>
    <w:rPr>
      <w:rFonts w:ascii="宋体" w:hAnsi="宋体"/>
      <w:szCs w:val="21"/>
    </w:rPr>
  </w:style>
  <w:style w:type="paragraph" w:styleId="26">
    <w:name w:val="List Bullet 2"/>
    <w:basedOn w:val="1"/>
    <w:next w:val="17"/>
    <w:autoRedefine/>
    <w:qFormat/>
    <w:uiPriority w:val="0"/>
    <w:pPr>
      <w:ind w:left="780" w:hanging="360"/>
    </w:pPr>
    <w:rPr>
      <w:rFonts w:hAnsi="宋体" w:cs="宋体"/>
      <w:kern w:val="0"/>
    </w:rPr>
  </w:style>
  <w:style w:type="paragraph" w:styleId="27">
    <w:name w:val="index 4"/>
    <w:basedOn w:val="1"/>
    <w:next w:val="1"/>
    <w:autoRedefine/>
    <w:qFormat/>
    <w:uiPriority w:val="0"/>
    <w:pPr>
      <w:ind w:left="600" w:leftChars="600"/>
    </w:pPr>
    <w:rPr>
      <w:szCs w:val="24"/>
    </w:rPr>
  </w:style>
  <w:style w:type="paragraph" w:styleId="28">
    <w:name w:val="toc 5"/>
    <w:basedOn w:val="1"/>
    <w:next w:val="1"/>
    <w:autoRedefine/>
    <w:qFormat/>
    <w:uiPriority w:val="0"/>
    <w:pPr>
      <w:ind w:left="840"/>
      <w:jc w:val="left"/>
    </w:pPr>
    <w:rPr>
      <w:sz w:val="18"/>
      <w:szCs w:val="18"/>
    </w:rPr>
  </w:style>
  <w:style w:type="paragraph" w:styleId="29">
    <w:name w:val="toc 3"/>
    <w:basedOn w:val="1"/>
    <w:next w:val="1"/>
    <w:autoRedefine/>
    <w:qFormat/>
    <w:uiPriority w:val="0"/>
    <w:pPr>
      <w:ind w:left="420"/>
      <w:jc w:val="left"/>
    </w:pPr>
    <w:rPr>
      <w:i/>
      <w:iCs/>
      <w:sz w:val="20"/>
    </w:rPr>
  </w:style>
  <w:style w:type="paragraph" w:styleId="30">
    <w:name w:val="Plain Text"/>
    <w:basedOn w:val="1"/>
    <w:link w:val="173"/>
    <w:autoRedefine/>
    <w:qFormat/>
    <w:uiPriority w:val="0"/>
    <w:rPr>
      <w:rFonts w:ascii="宋体" w:hAnsi="Courier New" w:cs="Courier New"/>
      <w:szCs w:val="21"/>
    </w:rPr>
  </w:style>
  <w:style w:type="paragraph" w:styleId="31">
    <w:name w:val="List Bullet 5"/>
    <w:basedOn w:val="1"/>
    <w:next w:val="20"/>
    <w:autoRedefine/>
    <w:qFormat/>
    <w:uiPriority w:val="0"/>
    <w:pPr>
      <w:ind w:left="2040" w:hanging="360"/>
    </w:pPr>
    <w:rPr>
      <w:rFonts w:hAnsi="宋体" w:cs="宋体"/>
      <w:kern w:val="0"/>
    </w:rPr>
  </w:style>
  <w:style w:type="paragraph" w:styleId="32">
    <w:name w:val="toc 8"/>
    <w:basedOn w:val="1"/>
    <w:next w:val="1"/>
    <w:autoRedefine/>
    <w:qFormat/>
    <w:uiPriority w:val="0"/>
    <w:pPr>
      <w:ind w:left="1470"/>
      <w:jc w:val="left"/>
    </w:pPr>
    <w:rPr>
      <w:sz w:val="18"/>
      <w:szCs w:val="18"/>
    </w:rPr>
  </w:style>
  <w:style w:type="paragraph" w:styleId="33">
    <w:name w:val="Date"/>
    <w:basedOn w:val="1"/>
    <w:next w:val="1"/>
    <w:link w:val="152"/>
    <w:autoRedefine/>
    <w:qFormat/>
    <w:uiPriority w:val="0"/>
    <w:rPr>
      <w:sz w:val="24"/>
    </w:rPr>
  </w:style>
  <w:style w:type="paragraph" w:styleId="34">
    <w:name w:val="endnote text"/>
    <w:basedOn w:val="1"/>
    <w:next w:val="35"/>
    <w:link w:val="115"/>
    <w:autoRedefine/>
    <w:qFormat/>
    <w:uiPriority w:val="0"/>
    <w:rPr>
      <w:rFonts w:hAnsi="宋体"/>
      <w:kern w:val="0"/>
    </w:rPr>
  </w:style>
  <w:style w:type="paragraph" w:styleId="35">
    <w:name w:val="Balloon Text"/>
    <w:basedOn w:val="1"/>
    <w:link w:val="117"/>
    <w:autoRedefine/>
    <w:qFormat/>
    <w:uiPriority w:val="99"/>
    <w:rPr>
      <w:sz w:val="18"/>
      <w:szCs w:val="18"/>
    </w:rPr>
  </w:style>
  <w:style w:type="paragraph" w:styleId="36">
    <w:name w:val="footer"/>
    <w:basedOn w:val="1"/>
    <w:link w:val="175"/>
    <w:autoRedefine/>
    <w:qFormat/>
    <w:uiPriority w:val="99"/>
    <w:pPr>
      <w:tabs>
        <w:tab w:val="center" w:pos="4153"/>
        <w:tab w:val="right" w:pos="8306"/>
      </w:tabs>
      <w:snapToGrid w:val="0"/>
      <w:jc w:val="left"/>
    </w:pPr>
    <w:rPr>
      <w:sz w:val="18"/>
    </w:rPr>
  </w:style>
  <w:style w:type="paragraph" w:styleId="37">
    <w:name w:val="header"/>
    <w:basedOn w:val="1"/>
    <w:link w:val="12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8">
    <w:name w:val="toc 1"/>
    <w:basedOn w:val="1"/>
    <w:next w:val="39"/>
    <w:autoRedefine/>
    <w:qFormat/>
    <w:uiPriority w:val="39"/>
    <w:pPr>
      <w:spacing w:before="120" w:after="120"/>
      <w:jc w:val="left"/>
    </w:pPr>
    <w:rPr>
      <w:b/>
      <w:bCs/>
      <w:caps/>
      <w:sz w:val="20"/>
    </w:rPr>
  </w:style>
  <w:style w:type="paragraph" w:styleId="39">
    <w:name w:val="toc 2"/>
    <w:basedOn w:val="38"/>
    <w:next w:val="1"/>
    <w:qFormat/>
    <w:uiPriority w:val="0"/>
    <w:pPr>
      <w:ind w:left="210"/>
    </w:pPr>
    <w:rPr>
      <w:smallCaps/>
    </w:rPr>
  </w:style>
  <w:style w:type="paragraph" w:styleId="40">
    <w:name w:val="toc 4"/>
    <w:basedOn w:val="1"/>
    <w:next w:val="1"/>
    <w:qFormat/>
    <w:uiPriority w:val="0"/>
    <w:pPr>
      <w:ind w:left="630"/>
      <w:jc w:val="left"/>
    </w:pPr>
    <w:rPr>
      <w:sz w:val="18"/>
      <w:szCs w:val="18"/>
    </w:rPr>
  </w:style>
  <w:style w:type="paragraph" w:styleId="41">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42">
    <w:name w:val="footnote text"/>
    <w:basedOn w:val="1"/>
    <w:next w:val="29"/>
    <w:link w:val="103"/>
    <w:autoRedefine/>
    <w:qFormat/>
    <w:uiPriority w:val="0"/>
    <w:rPr>
      <w:rFonts w:hAnsi="宋体"/>
      <w:kern w:val="0"/>
      <w:sz w:val="18"/>
    </w:rPr>
  </w:style>
  <w:style w:type="paragraph" w:styleId="43">
    <w:name w:val="toc 6"/>
    <w:basedOn w:val="1"/>
    <w:next w:val="1"/>
    <w:autoRedefine/>
    <w:qFormat/>
    <w:uiPriority w:val="0"/>
    <w:pPr>
      <w:ind w:left="1050"/>
      <w:jc w:val="left"/>
    </w:pPr>
    <w:rPr>
      <w:sz w:val="18"/>
      <w:szCs w:val="18"/>
    </w:rPr>
  </w:style>
  <w:style w:type="paragraph" w:styleId="44">
    <w:name w:val="Body Text Indent 3"/>
    <w:basedOn w:val="1"/>
    <w:link w:val="172"/>
    <w:autoRedefine/>
    <w:qFormat/>
    <w:uiPriority w:val="0"/>
    <w:pPr>
      <w:spacing w:after="120"/>
      <w:ind w:left="420" w:leftChars="200"/>
    </w:pPr>
    <w:rPr>
      <w:sz w:val="16"/>
      <w:szCs w:val="16"/>
    </w:rPr>
  </w:style>
  <w:style w:type="paragraph" w:styleId="45">
    <w:name w:val="toc 9"/>
    <w:basedOn w:val="1"/>
    <w:next w:val="1"/>
    <w:autoRedefine/>
    <w:qFormat/>
    <w:uiPriority w:val="0"/>
    <w:pPr>
      <w:ind w:left="1680"/>
      <w:jc w:val="left"/>
    </w:pPr>
    <w:rPr>
      <w:sz w:val="18"/>
      <w:szCs w:val="18"/>
    </w:rPr>
  </w:style>
  <w:style w:type="paragraph" w:styleId="46">
    <w:name w:val="Body Text 2"/>
    <w:basedOn w:val="1"/>
    <w:next w:val="47"/>
    <w:link w:val="133"/>
    <w:qFormat/>
    <w:uiPriority w:val="0"/>
    <w:rPr>
      <w:rFonts w:ascii="宋体" w:hAnsi="宋体"/>
      <w:kern w:val="0"/>
      <w:sz w:val="28"/>
    </w:rPr>
  </w:style>
  <w:style w:type="paragraph" w:customStyle="1" w:styleId="47">
    <w:name w:val="6'"/>
    <w:basedOn w:val="1"/>
    <w:qFormat/>
    <w:uiPriority w:val="0"/>
    <w:pPr>
      <w:autoSpaceDE w:val="0"/>
      <w:autoSpaceDN w:val="0"/>
      <w:spacing w:line="320" w:lineRule="exact"/>
      <w:jc w:val="center"/>
    </w:pPr>
    <w:rPr>
      <w:rFonts w:hAnsi="宋体" w:cs="宋体"/>
      <w:kern w:val="0"/>
    </w:rPr>
  </w:style>
  <w:style w:type="paragraph" w:styleId="48">
    <w:name w:val="Normal (Web)"/>
    <w:basedOn w:val="1"/>
    <w:qFormat/>
    <w:uiPriority w:val="99"/>
    <w:pPr>
      <w:widowControl/>
      <w:spacing w:before="100" w:beforeAutospacing="1" w:after="100" w:afterAutospacing="1"/>
      <w:jc w:val="left"/>
    </w:pPr>
    <w:rPr>
      <w:kern w:val="0"/>
      <w:sz w:val="24"/>
      <w:szCs w:val="24"/>
    </w:rPr>
  </w:style>
  <w:style w:type="paragraph" w:styleId="49">
    <w:name w:val="index 1"/>
    <w:basedOn w:val="1"/>
    <w:next w:val="1"/>
    <w:qFormat/>
    <w:uiPriority w:val="0"/>
    <w:pPr>
      <w:spacing w:line="220" w:lineRule="exact"/>
      <w:jc w:val="center"/>
    </w:pPr>
    <w:rPr>
      <w:rFonts w:ascii="仿宋_GB2312" w:hAnsi="宋体" w:eastAsia="仿宋_GB2312" w:cs="宋体"/>
      <w:kern w:val="0"/>
    </w:rPr>
  </w:style>
  <w:style w:type="paragraph" w:styleId="50">
    <w:name w:val="Title"/>
    <w:basedOn w:val="1"/>
    <w:next w:val="1"/>
    <w:link w:val="176"/>
    <w:qFormat/>
    <w:uiPriority w:val="0"/>
    <w:pPr>
      <w:spacing w:before="240" w:after="60"/>
      <w:jc w:val="center"/>
      <w:outlineLvl w:val="0"/>
    </w:pPr>
    <w:rPr>
      <w:rFonts w:ascii="Cambria" w:hAnsi="Cambria"/>
      <w:b/>
      <w:bCs/>
      <w:sz w:val="32"/>
      <w:szCs w:val="32"/>
    </w:rPr>
  </w:style>
  <w:style w:type="paragraph" w:styleId="51">
    <w:name w:val="annotation subject"/>
    <w:basedOn w:val="22"/>
    <w:next w:val="22"/>
    <w:link w:val="182"/>
    <w:qFormat/>
    <w:uiPriority w:val="0"/>
    <w:rPr>
      <w:b/>
      <w:bCs/>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Light Shading Accent 1"/>
    <w:basedOn w:val="52"/>
    <w:qFormat/>
    <w:uiPriority w:val="60"/>
    <w:rPr>
      <w:rFonts w:ascii="Calibri" w:hAnsi="Calibri"/>
      <w:color w:val="0083B3"/>
      <w:sz w:val="22"/>
      <w:szCs w:val="22"/>
    </w:rPr>
    <w:tblPr>
      <w:tblBorders>
        <w:top w:val="single" w:color="00B0F0" w:sz="8" w:space="0"/>
        <w:bottom w:val="single" w:color="00B0F0" w:sz="8" w:space="0"/>
      </w:tblBorders>
    </w:tblPr>
    <w:tblStylePr w:type="firstRow">
      <w:pPr>
        <w:spacing w:before="0" w:after="0" w:line="240" w:lineRule="auto"/>
      </w:pPr>
      <w:rPr>
        <w:b/>
        <w:bCs/>
      </w:rPr>
      <w:tblPr/>
      <w:tcPr>
        <w:tcBorders>
          <w:top w:val="single" w:color="00B0F0" w:sz="8" w:space="0"/>
          <w:left w:val="nil"/>
          <w:bottom w:val="single" w:color="00B0F0" w:sz="8" w:space="0"/>
          <w:right w:val="nil"/>
          <w:insideH w:val="nil"/>
          <w:insideV w:val="nil"/>
          <w:tl2br w:val="nil"/>
          <w:tr2bl w:val="nil"/>
        </w:tcBorders>
      </w:tcPr>
    </w:tblStylePr>
    <w:tblStylePr w:type="lastRow">
      <w:pPr>
        <w:spacing w:before="0" w:after="0" w:line="240" w:lineRule="auto"/>
      </w:pPr>
      <w:rPr>
        <w:b/>
        <w:bCs/>
      </w:rPr>
      <w:tblPr/>
      <w:tcPr>
        <w:tcBorders>
          <w:top w:val="single" w:color="00B0F0" w:sz="8" w:space="0"/>
          <w:left w:val="nil"/>
          <w:bottom w:val="single" w:color="00B0F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CEDFF"/>
      </w:tcPr>
    </w:tblStylePr>
    <w:tblStylePr w:type="band1Horz">
      <w:tblPr/>
      <w:tcPr>
        <w:tcBorders>
          <w:top w:val="nil"/>
          <w:left w:val="nil"/>
          <w:bottom w:val="nil"/>
          <w:right w:val="nil"/>
          <w:insideH w:val="nil"/>
          <w:insideV w:val="nil"/>
          <w:tl2br w:val="nil"/>
          <w:tr2bl w:val="nil"/>
        </w:tcBorders>
        <w:shd w:val="clear" w:color="auto" w:fill="BCEDFF"/>
      </w:tcPr>
    </w:tblStylePr>
  </w:style>
  <w:style w:type="character" w:styleId="56">
    <w:name w:val="Strong"/>
    <w:qFormat/>
    <w:uiPriority w:val="22"/>
    <w:rPr>
      <w:b/>
      <w:bCs/>
    </w:rPr>
  </w:style>
  <w:style w:type="character" w:styleId="57">
    <w:name w:val="endnote reference"/>
    <w:qFormat/>
    <w:uiPriority w:val="0"/>
    <w:rPr>
      <w:sz w:val="20"/>
      <w:vertAlign w:val="superscript"/>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footnote reference"/>
    <w:qFormat/>
    <w:uiPriority w:val="0"/>
    <w:rPr>
      <w:sz w:val="20"/>
      <w:vertAlign w:val="superscript"/>
    </w:rPr>
  </w:style>
  <w:style w:type="paragraph" w:customStyle="1" w:styleId="64">
    <w:name w:val="Index8"/>
    <w:next w:val="1"/>
    <w:qFormat/>
    <w:uiPriority w:val="0"/>
    <w:pPr>
      <w:widowControl w:val="0"/>
      <w:spacing w:line="276" w:lineRule="auto"/>
      <w:jc w:val="both"/>
    </w:pPr>
    <w:rPr>
      <w:rFonts w:ascii="Times New Roman" w:hAnsi="Times New Roman" w:eastAsia="宋体" w:cs="Times New Roman"/>
      <w:color w:val="FF0000"/>
      <w:kern w:val="2"/>
      <w:sz w:val="21"/>
      <w:szCs w:val="21"/>
      <w:lang w:val="en-US" w:eastAsia="zh-CN" w:bidi="ar-SA"/>
    </w:rPr>
  </w:style>
  <w:style w:type="paragraph" w:customStyle="1" w:styleId="65">
    <w:name w:val="Heading2"/>
    <w:basedOn w:val="1"/>
    <w:next w:val="66"/>
    <w:qFormat/>
    <w:uiPriority w:val="0"/>
    <w:pPr>
      <w:keepNext/>
      <w:jc w:val="center"/>
      <w:textAlignment w:val="baseline"/>
    </w:pPr>
    <w:rPr>
      <w:rFonts w:ascii="楷体_GB2312" w:eastAsia="楷体_GB2312"/>
      <w:b/>
      <w:bCs/>
      <w:sz w:val="18"/>
      <w:lang w:eastAsia="en-US"/>
    </w:rPr>
  </w:style>
  <w:style w:type="paragraph" w:customStyle="1" w:styleId="66">
    <w:name w:val="NormalIndent"/>
    <w:basedOn w:val="1"/>
    <w:qFormat/>
    <w:uiPriority w:val="0"/>
    <w:pPr>
      <w:ind w:firstLine="420"/>
      <w:textAlignment w:val="baseline"/>
    </w:pPr>
    <w:rPr>
      <w:rFonts w:ascii="宋体"/>
    </w:rPr>
  </w:style>
  <w:style w:type="character" w:customStyle="1" w:styleId="67">
    <w:name w:val="标题 2 字符1"/>
    <w:link w:val="5"/>
    <w:qFormat/>
    <w:uiPriority w:val="9"/>
    <w:rPr>
      <w:rFonts w:ascii="Arial" w:hAnsi="Arial" w:eastAsia="宋体"/>
      <w:b/>
      <w:bCs/>
      <w:kern w:val="2"/>
      <w:sz w:val="30"/>
      <w:szCs w:val="32"/>
      <w:lang w:val="en-US" w:eastAsia="zh-CN" w:bidi="ar-SA"/>
    </w:rPr>
  </w:style>
  <w:style w:type="character" w:customStyle="1" w:styleId="68">
    <w:name w:val="Char Char12"/>
    <w:qFormat/>
    <w:uiPriority w:val="0"/>
    <w:rPr>
      <w:rFonts w:eastAsia="宋体"/>
      <w:b/>
      <w:bCs/>
      <w:kern w:val="44"/>
      <w:sz w:val="32"/>
      <w:szCs w:val="32"/>
      <w:lang w:val="en-US" w:eastAsia="zh-CN" w:bidi="ar-SA"/>
    </w:rPr>
  </w:style>
  <w:style w:type="character" w:customStyle="1" w:styleId="69">
    <w:name w:val="不明显强调1"/>
    <w:qFormat/>
    <w:uiPriority w:val="0"/>
    <w:rPr>
      <w:i/>
      <w:iCs/>
      <w:color w:val="808080"/>
    </w:rPr>
  </w:style>
  <w:style w:type="character" w:customStyle="1" w:styleId="70">
    <w:name w:val="标题 2 字符"/>
    <w:qFormat/>
    <w:uiPriority w:val="0"/>
    <w:rPr>
      <w:rFonts w:ascii="Cambria" w:hAnsi="Cambria" w:eastAsia="宋体" w:cs="Times New Roman"/>
      <w:b/>
      <w:bCs/>
      <w:sz w:val="32"/>
      <w:szCs w:val="32"/>
    </w:rPr>
  </w:style>
  <w:style w:type="character" w:customStyle="1" w:styleId="71">
    <w:name w:val="标题 5 字符"/>
    <w:qFormat/>
    <w:uiPriority w:val="0"/>
    <w:rPr>
      <w:rFonts w:ascii="Times New Roman" w:hAnsi="Times New Roman" w:eastAsia="宋体" w:cs="Times New Roman"/>
      <w:b/>
      <w:bCs/>
      <w:sz w:val="28"/>
      <w:szCs w:val="28"/>
    </w:rPr>
  </w:style>
  <w:style w:type="character" w:customStyle="1" w:styleId="72">
    <w:name w:val="不明显参考1"/>
    <w:qFormat/>
    <w:uiPriority w:val="0"/>
    <w:rPr>
      <w:smallCaps/>
      <w:color w:val="C0504D"/>
      <w:u w:val="single"/>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6"/>
    <w:link w:val="73"/>
    <w:qFormat/>
    <w:uiPriority w:val="0"/>
    <w:pPr>
      <w:spacing w:before="260" w:beforeAutospacing="0" w:after="260" w:afterAutospacing="0" w:line="413" w:lineRule="auto"/>
    </w:pPr>
    <w:rPr>
      <w:rFonts w:ascii="Arial" w:hAnsi="Arial"/>
      <w:kern w:val="0"/>
      <w:szCs w:val="32"/>
    </w:rPr>
  </w:style>
  <w:style w:type="character" w:customStyle="1" w:styleId="75">
    <w:name w:val="纯文本 Char1"/>
    <w:link w:val="76"/>
    <w:qFormat/>
    <w:uiPriority w:val="0"/>
    <w:rPr>
      <w:rFonts w:ascii="宋体" w:hAnsi="Courier New" w:cs="Courier New"/>
      <w:kern w:val="2"/>
      <w:sz w:val="21"/>
      <w:szCs w:val="21"/>
    </w:rPr>
  </w:style>
  <w:style w:type="paragraph" w:customStyle="1" w:styleId="76">
    <w:name w:val="纯文本1"/>
    <w:basedOn w:val="1"/>
    <w:link w:val="75"/>
    <w:qFormat/>
    <w:uiPriority w:val="0"/>
    <w:rPr>
      <w:rFonts w:ascii="宋体" w:hAnsi="Courier New"/>
      <w:szCs w:val="21"/>
    </w:rPr>
  </w:style>
  <w:style w:type="character" w:customStyle="1" w:styleId="77">
    <w:name w:val="明显引用 Char1"/>
    <w:qFormat/>
    <w:uiPriority w:val="30"/>
    <w:rPr>
      <w:i/>
      <w:iCs/>
      <w:color w:val="5B9BD5"/>
      <w:kern w:val="2"/>
      <w:sz w:val="21"/>
    </w:rPr>
  </w:style>
  <w:style w:type="character" w:customStyle="1" w:styleId="78">
    <w:name w:val="Char Char6"/>
    <w:qFormat/>
    <w:uiPriority w:val="0"/>
    <w:rPr>
      <w:sz w:val="20"/>
    </w:rPr>
  </w:style>
  <w:style w:type="character" w:customStyle="1" w:styleId="79">
    <w:name w:val="Char Char"/>
    <w:qFormat/>
    <w:uiPriority w:val="0"/>
    <w:rPr>
      <w:sz w:val="20"/>
    </w:rPr>
  </w:style>
  <w:style w:type="character" w:customStyle="1" w:styleId="80">
    <w:name w:val="Char Char8"/>
    <w:qFormat/>
    <w:uiPriority w:val="0"/>
    <w:rPr>
      <w:sz w:val="20"/>
    </w:rPr>
  </w:style>
  <w:style w:type="character" w:customStyle="1" w:styleId="81">
    <w:name w:val="Footer Char_88c049f8-56b4-443f-8935-635d44d3399b"/>
    <w:qFormat/>
    <w:uiPriority w:val="0"/>
    <w:rPr>
      <w:rFonts w:cs="Times New Roman"/>
      <w:sz w:val="18"/>
      <w:szCs w:val="18"/>
    </w:rPr>
  </w:style>
  <w:style w:type="character" w:customStyle="1" w:styleId="82">
    <w:name w:val="副标题 字符"/>
    <w:link w:val="41"/>
    <w:qFormat/>
    <w:uiPriority w:val="0"/>
    <w:rPr>
      <w:rFonts w:ascii="Cambria" w:hAnsi="Cambria"/>
      <w:b/>
      <w:bCs/>
      <w:kern w:val="28"/>
      <w:sz w:val="32"/>
      <w:szCs w:val="32"/>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character" w:customStyle="1" w:styleId="84">
    <w:name w:val="Char Char3"/>
    <w:qFormat/>
    <w:uiPriority w:val="0"/>
    <w:rPr>
      <w:rFonts w:eastAsia="宋体"/>
      <w:kern w:val="2"/>
      <w:sz w:val="18"/>
      <w:szCs w:val="18"/>
      <w:lang w:val="en-US" w:eastAsia="zh-CN" w:bidi="ar-SA"/>
    </w:rPr>
  </w:style>
  <w:style w:type="character" w:customStyle="1" w:styleId="85">
    <w:name w:val="书籍标题1"/>
    <w:qFormat/>
    <w:uiPriority w:val="0"/>
    <w:rPr>
      <w:b/>
      <w:bCs/>
      <w:smallCaps/>
      <w:spacing w:val="5"/>
    </w:rPr>
  </w:style>
  <w:style w:type="character" w:customStyle="1" w:styleId="86">
    <w:name w:val="Char Char18"/>
    <w:qFormat/>
    <w:uiPriority w:val="0"/>
    <w:rPr>
      <w:rFonts w:ascii="Arial" w:hAnsi="Arial" w:eastAsia="宋体"/>
      <w:b/>
      <w:bCs/>
      <w:kern w:val="2"/>
      <w:sz w:val="21"/>
      <w:szCs w:val="28"/>
      <w:lang w:val="en-US" w:eastAsia="zh-CN" w:bidi="ar-SA"/>
    </w:rPr>
  </w:style>
  <w:style w:type="character" w:customStyle="1" w:styleId="87">
    <w:name w:val="Char Char5"/>
    <w:qFormat/>
    <w:uiPriority w:val="0"/>
    <w:rPr>
      <w:sz w:val="20"/>
    </w:rPr>
  </w:style>
  <w:style w:type="character" w:customStyle="1" w:styleId="88">
    <w:name w:val="正文文本首行缩进 2 字符"/>
    <w:link w:val="2"/>
    <w:qFormat/>
    <w:uiPriority w:val="0"/>
    <w:rPr>
      <w:rFonts w:hAnsi="宋体" w:cs="宋体"/>
      <w:sz w:val="21"/>
      <w:lang w:val="en-US" w:eastAsia="zh-CN" w:bidi="ar-SA"/>
    </w:rPr>
  </w:style>
  <w:style w:type="character" w:customStyle="1" w:styleId="89">
    <w:name w:val="明显引用 字符1"/>
    <w:qFormat/>
    <w:uiPriority w:val="30"/>
    <w:rPr>
      <w:i/>
      <w:iCs/>
      <w:color w:val="4472C4"/>
      <w:kern w:val="2"/>
      <w:sz w:val="21"/>
    </w:rPr>
  </w:style>
  <w:style w:type="character" w:customStyle="1" w:styleId="90">
    <w:name w:val="Char Char13"/>
    <w:qFormat/>
    <w:uiPriority w:val="0"/>
    <w:rPr>
      <w:b/>
      <w:sz w:val="20"/>
    </w:rPr>
  </w:style>
  <w:style w:type="character" w:customStyle="1" w:styleId="91">
    <w:name w:val="日期 Char1"/>
    <w:qFormat/>
    <w:uiPriority w:val="0"/>
    <w:rPr>
      <w:kern w:val="2"/>
      <w:sz w:val="21"/>
      <w:szCs w:val="22"/>
    </w:rPr>
  </w:style>
  <w:style w:type="character" w:customStyle="1" w:styleId="92">
    <w:name w:val="明显引用 字符"/>
    <w:link w:val="93"/>
    <w:qFormat/>
    <w:uiPriority w:val="0"/>
    <w:rPr>
      <w:b/>
      <w:bCs/>
      <w:i/>
      <w:iCs/>
      <w:color w:val="4F81BD"/>
      <w:kern w:val="2"/>
      <w:sz w:val="21"/>
      <w:szCs w:val="22"/>
    </w:rPr>
  </w:style>
  <w:style w:type="paragraph" w:customStyle="1" w:styleId="93">
    <w:name w:val="Intense Quote_c44540cd-e979-4e2c-85d3-7e097e19f49a"/>
    <w:basedOn w:val="1"/>
    <w:next w:val="1"/>
    <w:link w:val="92"/>
    <w:qFormat/>
    <w:uiPriority w:val="0"/>
    <w:pPr>
      <w:pBdr>
        <w:bottom w:val="single" w:color="4F81BD" w:sz="4" w:space="4"/>
      </w:pBdr>
      <w:spacing w:before="200" w:after="280"/>
      <w:ind w:left="936" w:right="936"/>
    </w:pPr>
    <w:rPr>
      <w:b/>
      <w:bCs/>
      <w:i/>
      <w:iCs/>
      <w:color w:val="4F81BD"/>
      <w:szCs w:val="22"/>
    </w:rPr>
  </w:style>
  <w:style w:type="character" w:customStyle="1" w:styleId="94">
    <w:name w:val="页眉 字符2"/>
    <w:qFormat/>
    <w:uiPriority w:val="99"/>
    <w:rPr>
      <w:kern w:val="2"/>
      <w:sz w:val="18"/>
      <w:szCs w:val="18"/>
    </w:rPr>
  </w:style>
  <w:style w:type="character" w:customStyle="1" w:styleId="95">
    <w:name w:val="副标题 字符1"/>
    <w:qFormat/>
    <w:uiPriority w:val="11"/>
    <w:rPr>
      <w:rFonts w:ascii="等线" w:hAnsi="等线" w:eastAsia="等线" w:cs="Times New Roman"/>
      <w:b/>
      <w:bCs/>
      <w:kern w:val="28"/>
      <w:sz w:val="32"/>
      <w:szCs w:val="32"/>
    </w:rPr>
  </w:style>
  <w:style w:type="character" w:customStyle="1" w:styleId="96">
    <w:name w:val="标题 3 Char Char Char Char Char Char Char Char Char Char Char Char Char Char Char Char Char Char Char Char Char"/>
    <w:qFormat/>
    <w:uiPriority w:val="0"/>
    <w:rPr>
      <w:rFonts w:eastAsia="宋体"/>
      <w:b/>
      <w:bCs/>
      <w:kern w:val="2"/>
      <w:sz w:val="24"/>
      <w:szCs w:val="32"/>
      <w:lang w:val="en-US" w:eastAsia="zh-CN" w:bidi="ar-SA"/>
    </w:rPr>
  </w:style>
  <w:style w:type="character" w:customStyle="1" w:styleId="97">
    <w:name w:val="文档结构图 Char1"/>
    <w:qFormat/>
    <w:uiPriority w:val="0"/>
    <w:rPr>
      <w:rFonts w:ascii="宋体"/>
      <w:kern w:val="2"/>
      <w:sz w:val="18"/>
      <w:szCs w:val="18"/>
    </w:rPr>
  </w:style>
  <w:style w:type="character" w:customStyle="1" w:styleId="98">
    <w:name w:val="List Paragraph Char Char"/>
    <w:link w:val="99"/>
    <w:qFormat/>
    <w:uiPriority w:val="0"/>
    <w:rPr>
      <w:rFonts w:ascii="Calibri" w:hAnsi="Calibri" w:eastAsia="宋体"/>
      <w:lang w:val="en-US" w:eastAsia="zh-CN" w:bidi="ar-SA"/>
    </w:rPr>
  </w:style>
  <w:style w:type="paragraph" w:customStyle="1" w:styleId="99">
    <w:name w:val="列出段落2"/>
    <w:basedOn w:val="1"/>
    <w:link w:val="98"/>
    <w:qFormat/>
    <w:uiPriority w:val="0"/>
    <w:pPr>
      <w:ind w:firstLine="420" w:firstLineChars="200"/>
    </w:pPr>
    <w:rPr>
      <w:rFonts w:ascii="Calibri" w:hAnsi="Calibri"/>
      <w:kern w:val="0"/>
      <w:sz w:val="20"/>
    </w:rPr>
  </w:style>
  <w:style w:type="character" w:customStyle="1" w:styleId="100">
    <w:name w:val="Char Char10"/>
    <w:qFormat/>
    <w:uiPriority w:val="0"/>
    <w:rPr>
      <w:rFonts w:ascii="宋体" w:hAnsi="宋体" w:eastAsia="宋体"/>
      <w:b/>
      <w:bCs/>
      <w:kern w:val="2"/>
      <w:sz w:val="24"/>
      <w:szCs w:val="24"/>
      <w:lang w:val="en-US" w:eastAsia="zh-CN" w:bidi="ar-SA"/>
    </w:rPr>
  </w:style>
  <w:style w:type="character" w:customStyle="1" w:styleId="101">
    <w:name w:val="Char Char121"/>
    <w:qFormat/>
    <w:uiPriority w:val="0"/>
    <w:rPr>
      <w:sz w:val="20"/>
    </w:rPr>
  </w:style>
  <w:style w:type="character" w:customStyle="1" w:styleId="102">
    <w:name w:val="批注文字 字符"/>
    <w:link w:val="22"/>
    <w:qFormat/>
    <w:uiPriority w:val="0"/>
    <w:rPr>
      <w:kern w:val="2"/>
      <w:sz w:val="21"/>
    </w:rPr>
  </w:style>
  <w:style w:type="character" w:customStyle="1" w:styleId="103">
    <w:name w:val="脚注文本 字符"/>
    <w:link w:val="42"/>
    <w:qFormat/>
    <w:uiPriority w:val="0"/>
    <w:rPr>
      <w:rFonts w:ascii="Times New Roman" w:hAnsi="宋体" w:cs="宋体"/>
      <w:sz w:val="18"/>
    </w:rPr>
  </w:style>
  <w:style w:type="character" w:customStyle="1" w:styleId="104">
    <w:name w:val="标题 5 字符1"/>
    <w:link w:val="8"/>
    <w:qFormat/>
    <w:uiPriority w:val="0"/>
    <w:rPr>
      <w:b/>
      <w:bCs/>
      <w:kern w:val="2"/>
      <w:sz w:val="28"/>
      <w:szCs w:val="28"/>
    </w:rPr>
  </w:style>
  <w:style w:type="character" w:customStyle="1" w:styleId="105">
    <w:name w:val="标题 Char1"/>
    <w:qFormat/>
    <w:uiPriority w:val="0"/>
    <w:rPr>
      <w:rFonts w:ascii="Calibri Light" w:hAnsi="Calibri Light" w:cs="Times New Roman"/>
      <w:b/>
      <w:bCs/>
      <w:kern w:val="2"/>
      <w:sz w:val="32"/>
      <w:szCs w:val="32"/>
    </w:rPr>
  </w:style>
  <w:style w:type="character" w:customStyle="1" w:styleId="106">
    <w:name w:val="gonggao-downline1"/>
    <w:qFormat/>
    <w:uiPriority w:val="0"/>
    <w:rPr>
      <w:b/>
      <w:bCs/>
      <w:u w:val="single"/>
    </w:rPr>
  </w:style>
  <w:style w:type="character" w:customStyle="1" w:styleId="107">
    <w:name w:val="批注文字 Char1"/>
    <w:qFormat/>
    <w:uiPriority w:val="99"/>
    <w:rPr>
      <w:rFonts w:ascii="Times New Roman" w:hAnsi="Times New Roman" w:eastAsia="宋体" w:cs="Times New Roman"/>
      <w:szCs w:val="24"/>
    </w:rPr>
  </w:style>
  <w:style w:type="character" w:customStyle="1" w:styleId="108">
    <w:name w:val="副标题 Char1"/>
    <w:qFormat/>
    <w:uiPriority w:val="0"/>
    <w:rPr>
      <w:rFonts w:ascii="Calibri Light" w:hAnsi="Calibri Light" w:cs="Times New Roman"/>
      <w:b/>
      <w:bCs/>
      <w:kern w:val="28"/>
      <w:sz w:val="32"/>
      <w:szCs w:val="32"/>
    </w:rPr>
  </w:style>
  <w:style w:type="character" w:customStyle="1" w:styleId="109">
    <w:name w:val="正文文本缩进 字符1"/>
    <w:link w:val="3"/>
    <w:qFormat/>
    <w:uiPriority w:val="0"/>
    <w:rPr>
      <w:kern w:val="2"/>
      <w:sz w:val="21"/>
      <w:szCs w:val="24"/>
    </w:rPr>
  </w:style>
  <w:style w:type="character" w:customStyle="1" w:styleId="110">
    <w:name w:val="引用 Char1"/>
    <w:qFormat/>
    <w:uiPriority w:val="29"/>
    <w:rPr>
      <w:i/>
      <w:iCs/>
      <w:color w:val="404040"/>
      <w:kern w:val="2"/>
      <w:sz w:val="21"/>
    </w:rPr>
  </w:style>
  <w:style w:type="character" w:customStyle="1" w:styleId="111">
    <w:name w:val="a1 Char"/>
    <w:link w:val="112"/>
    <w:qFormat/>
    <w:uiPriority w:val="0"/>
    <w:rPr>
      <w:lang w:eastAsia="en-US"/>
    </w:rPr>
  </w:style>
  <w:style w:type="paragraph" w:customStyle="1" w:styleId="112">
    <w:name w:val="a1"/>
    <w:basedOn w:val="1"/>
    <w:link w:val="111"/>
    <w:qFormat/>
    <w:uiPriority w:val="0"/>
    <w:pPr>
      <w:widowControl/>
      <w:tabs>
        <w:tab w:val="left" w:pos="936"/>
        <w:tab w:val="right" w:pos="7416"/>
      </w:tabs>
      <w:overflowPunct w:val="0"/>
      <w:autoSpaceDE w:val="0"/>
      <w:autoSpaceDN w:val="0"/>
      <w:adjustRightInd w:val="0"/>
      <w:textAlignment w:val="baseline"/>
    </w:pPr>
    <w:rPr>
      <w:kern w:val="0"/>
      <w:sz w:val="20"/>
      <w:lang w:eastAsia="en-US"/>
    </w:rPr>
  </w:style>
  <w:style w:type="character" w:customStyle="1" w:styleId="113">
    <w:name w:val="Char Char16"/>
    <w:qFormat/>
    <w:uiPriority w:val="0"/>
    <w:rPr>
      <w:b/>
      <w:sz w:val="20"/>
    </w:rPr>
  </w:style>
  <w:style w:type="character" w:customStyle="1" w:styleId="114">
    <w:name w:val="Char Char17"/>
    <w:qFormat/>
    <w:uiPriority w:val="0"/>
    <w:rPr>
      <w:b/>
      <w:sz w:val="20"/>
    </w:rPr>
  </w:style>
  <w:style w:type="character" w:customStyle="1" w:styleId="115">
    <w:name w:val="尾注文本 字符"/>
    <w:link w:val="34"/>
    <w:qFormat/>
    <w:uiPriority w:val="0"/>
    <w:rPr>
      <w:rFonts w:ascii="Times New Roman" w:hAnsi="宋体" w:cs="宋体"/>
      <w:sz w:val="21"/>
    </w:rPr>
  </w:style>
  <w:style w:type="character" w:customStyle="1" w:styleId="116">
    <w:name w:val="标题 3 字符"/>
    <w:qFormat/>
    <w:uiPriority w:val="0"/>
    <w:rPr>
      <w:rFonts w:ascii="Calibri" w:hAnsi="Calibri" w:eastAsia="宋体" w:cs="Times New Roman"/>
      <w:b/>
      <w:bCs/>
      <w:sz w:val="32"/>
      <w:szCs w:val="32"/>
    </w:rPr>
  </w:style>
  <w:style w:type="character" w:customStyle="1" w:styleId="117">
    <w:name w:val="批注框文本 字符"/>
    <w:link w:val="35"/>
    <w:qFormat/>
    <w:uiPriority w:val="99"/>
    <w:rPr>
      <w:rFonts w:eastAsia="宋体"/>
      <w:kern w:val="2"/>
      <w:sz w:val="18"/>
      <w:szCs w:val="18"/>
      <w:lang w:val="en-US" w:eastAsia="zh-CN" w:bidi="ar-SA"/>
    </w:rPr>
  </w:style>
  <w:style w:type="character" w:customStyle="1" w:styleId="118">
    <w:name w:val="标题 6 字符"/>
    <w:link w:val="9"/>
    <w:qFormat/>
    <w:uiPriority w:val="0"/>
    <w:rPr>
      <w:rFonts w:ascii="Cambria" w:hAnsi="Cambria"/>
      <w:b/>
      <w:bCs/>
      <w:kern w:val="2"/>
      <w:sz w:val="24"/>
      <w:szCs w:val="24"/>
    </w:rPr>
  </w:style>
  <w:style w:type="character" w:customStyle="1" w:styleId="119">
    <w:name w:val="文档结构图 字符"/>
    <w:link w:val="20"/>
    <w:qFormat/>
    <w:uiPriority w:val="0"/>
    <w:rPr>
      <w:kern w:val="2"/>
      <w:sz w:val="21"/>
      <w:shd w:val="clear" w:color="auto" w:fill="000080"/>
    </w:rPr>
  </w:style>
  <w:style w:type="character" w:customStyle="1" w:styleId="120">
    <w:name w:val="标题4 Char Char"/>
    <w:link w:val="121"/>
    <w:qFormat/>
    <w:uiPriority w:val="0"/>
    <w:rPr>
      <w:rFonts w:ascii="Arial" w:hAnsi="Arial"/>
      <w:b/>
      <w:bCs/>
      <w:sz w:val="24"/>
      <w:szCs w:val="32"/>
    </w:rPr>
  </w:style>
  <w:style w:type="paragraph" w:customStyle="1" w:styleId="121">
    <w:name w:val="标题4"/>
    <w:basedOn w:val="5"/>
    <w:next w:val="27"/>
    <w:link w:val="120"/>
    <w:qFormat/>
    <w:uiPriority w:val="0"/>
    <w:pPr>
      <w:spacing w:before="260" w:beforeAutospacing="0" w:after="260" w:afterAutospacing="0" w:line="413" w:lineRule="auto"/>
      <w:jc w:val="both"/>
    </w:pPr>
    <w:rPr>
      <w:kern w:val="0"/>
      <w:sz w:val="24"/>
    </w:rPr>
  </w:style>
  <w:style w:type="character" w:customStyle="1" w:styleId="122">
    <w:name w:val="页眉 字符1"/>
    <w:link w:val="37"/>
    <w:qFormat/>
    <w:uiPriority w:val="99"/>
    <w:rPr>
      <w:rFonts w:eastAsia="宋体"/>
      <w:kern w:val="2"/>
      <w:sz w:val="18"/>
      <w:lang w:val="en-US" w:eastAsia="zh-CN" w:bidi="ar-SA"/>
    </w:rPr>
  </w:style>
  <w:style w:type="character" w:customStyle="1" w:styleId="123">
    <w:name w:val="正文文本缩进 2 字符"/>
    <w:link w:val="19"/>
    <w:qFormat/>
    <w:uiPriority w:val="0"/>
    <w:rPr>
      <w:kern w:val="2"/>
      <w:sz w:val="21"/>
      <w:szCs w:val="24"/>
    </w:rPr>
  </w:style>
  <w:style w:type="character" w:customStyle="1" w:styleId="124">
    <w:name w:val="Char Char31"/>
    <w:qFormat/>
    <w:uiPriority w:val="0"/>
    <w:rPr>
      <w:sz w:val="20"/>
    </w:rPr>
  </w:style>
  <w:style w:type="character" w:customStyle="1" w:styleId="125">
    <w:name w:val="批注文字 字符1"/>
    <w:qFormat/>
    <w:uiPriority w:val="99"/>
    <w:rPr>
      <w:kern w:val="2"/>
      <w:sz w:val="21"/>
    </w:rPr>
  </w:style>
  <w:style w:type="character" w:customStyle="1" w:styleId="126">
    <w:name w:val="引用 字符"/>
    <w:link w:val="127"/>
    <w:qFormat/>
    <w:uiPriority w:val="0"/>
    <w:rPr>
      <w:i/>
      <w:iCs/>
      <w:color w:val="000000"/>
      <w:kern w:val="2"/>
      <w:sz w:val="21"/>
      <w:szCs w:val="22"/>
    </w:rPr>
  </w:style>
  <w:style w:type="paragraph" w:customStyle="1" w:styleId="127">
    <w:name w:val="Quote_dc1ab0d8-80df-47fa-940b-3e86dc1170e9"/>
    <w:basedOn w:val="1"/>
    <w:next w:val="1"/>
    <w:link w:val="126"/>
    <w:qFormat/>
    <w:uiPriority w:val="0"/>
    <w:rPr>
      <w:i/>
      <w:iCs/>
      <w:color w:val="000000"/>
      <w:szCs w:val="22"/>
    </w:rPr>
  </w:style>
  <w:style w:type="character" w:customStyle="1" w:styleId="128">
    <w:name w:val="批注框文本 Char1"/>
    <w:qFormat/>
    <w:uiPriority w:val="0"/>
    <w:rPr>
      <w:kern w:val="2"/>
      <w:sz w:val="18"/>
      <w:szCs w:val="18"/>
    </w:rPr>
  </w:style>
  <w:style w:type="character" w:customStyle="1" w:styleId="129">
    <w:name w:val="tdrownotice1"/>
    <w:qFormat/>
    <w:uiPriority w:val="0"/>
    <w:rPr>
      <w:sz w:val="22"/>
      <w:szCs w:val="22"/>
    </w:rPr>
  </w:style>
  <w:style w:type="character" w:customStyle="1" w:styleId="130">
    <w:name w:val="列表段落 字符"/>
    <w:link w:val="131"/>
    <w:qFormat/>
    <w:uiPriority w:val="0"/>
    <w:rPr>
      <w:rFonts w:ascii="Calibri" w:hAnsi="Calibri" w:eastAsia="宋体"/>
      <w:lang w:val="en-US" w:eastAsia="zh-CN" w:bidi="ar-SA"/>
    </w:rPr>
  </w:style>
  <w:style w:type="paragraph" w:customStyle="1" w:styleId="131">
    <w:name w:val="List Paragraph_afddf973-4083-4f84-af5a-60a2940fe18a"/>
    <w:basedOn w:val="1"/>
    <w:link w:val="130"/>
    <w:qFormat/>
    <w:uiPriority w:val="0"/>
    <w:pPr>
      <w:ind w:firstLine="420" w:firstLineChars="200"/>
    </w:pPr>
    <w:rPr>
      <w:rFonts w:ascii="Calibri" w:hAnsi="Calibri"/>
      <w:kern w:val="0"/>
      <w:sz w:val="20"/>
    </w:rPr>
  </w:style>
  <w:style w:type="character" w:customStyle="1" w:styleId="132">
    <w:name w:val="font161"/>
    <w:qFormat/>
    <w:uiPriority w:val="0"/>
    <w:rPr>
      <w:b/>
      <w:sz w:val="20"/>
    </w:rPr>
  </w:style>
  <w:style w:type="character" w:customStyle="1" w:styleId="133">
    <w:name w:val="正文文本 2 字符"/>
    <w:link w:val="46"/>
    <w:qFormat/>
    <w:uiPriority w:val="0"/>
    <w:rPr>
      <w:rFonts w:ascii="宋体" w:hAnsi="宋体" w:cs="宋体"/>
      <w:sz w:val="28"/>
    </w:rPr>
  </w:style>
  <w:style w:type="character" w:customStyle="1" w:styleId="134">
    <w:name w:val="Header Char_fcf8b8e6-fad6-432b-8f13-ae97afe98f16"/>
    <w:qFormat/>
    <w:uiPriority w:val="0"/>
    <w:rPr>
      <w:rFonts w:cs="Times New Roman"/>
      <w:sz w:val="18"/>
      <w:szCs w:val="18"/>
    </w:rPr>
  </w:style>
  <w:style w:type="character" w:customStyle="1" w:styleId="135">
    <w:name w:val="明显参考1"/>
    <w:qFormat/>
    <w:uiPriority w:val="0"/>
    <w:rPr>
      <w:b/>
      <w:bCs/>
      <w:smallCaps/>
      <w:color w:val="C0504D"/>
      <w:spacing w:val="5"/>
      <w:u w:val="single"/>
    </w:rPr>
  </w:style>
  <w:style w:type="character" w:customStyle="1" w:styleId="136">
    <w:name w:val="正文文本缩进 字符"/>
    <w:qFormat/>
    <w:uiPriority w:val="0"/>
    <w:rPr>
      <w:rFonts w:ascii="Times New Roman" w:hAnsi="宋体" w:eastAsia="宋体" w:cs="宋体"/>
      <w:kern w:val="0"/>
      <w:szCs w:val="20"/>
    </w:rPr>
  </w:style>
  <w:style w:type="character" w:customStyle="1" w:styleId="137">
    <w:name w:val="Char Char7"/>
    <w:qFormat/>
    <w:uiPriority w:val="0"/>
    <w:rPr>
      <w:b/>
      <w:sz w:val="20"/>
    </w:rPr>
  </w:style>
  <w:style w:type="character" w:customStyle="1" w:styleId="138">
    <w:name w:val="Char Char2"/>
    <w:qFormat/>
    <w:uiPriority w:val="0"/>
    <w:rPr>
      <w:rFonts w:ascii="宋体" w:hAnsi="Courier New" w:eastAsia="宋体" w:cs="Courier New"/>
      <w:kern w:val="2"/>
      <w:sz w:val="21"/>
      <w:szCs w:val="21"/>
      <w:lang w:val="en-US" w:eastAsia="zh-CN" w:bidi="ar-SA"/>
    </w:rPr>
  </w:style>
  <w:style w:type="character" w:customStyle="1" w:styleId="139">
    <w:name w:val="Char Char4"/>
    <w:qFormat/>
    <w:uiPriority w:val="0"/>
    <w:rPr>
      <w:sz w:val="20"/>
    </w:rPr>
  </w:style>
  <w:style w:type="character" w:customStyle="1" w:styleId="140">
    <w:name w:val="明显强调1"/>
    <w:qFormat/>
    <w:uiPriority w:val="0"/>
    <w:rPr>
      <w:b/>
      <w:bCs/>
      <w:i/>
      <w:iCs/>
      <w:color w:val="4F81BD"/>
    </w:rPr>
  </w:style>
  <w:style w:type="character" w:customStyle="1" w:styleId="141">
    <w:name w:val="Char Char21"/>
    <w:qFormat/>
    <w:uiPriority w:val="0"/>
    <w:rPr>
      <w:color w:val="000000"/>
      <w:sz w:val="20"/>
    </w:rPr>
  </w:style>
  <w:style w:type="character" w:customStyle="1" w:styleId="142">
    <w:name w:val="未处理的提及1"/>
    <w:qFormat/>
    <w:uiPriority w:val="99"/>
    <w:rPr>
      <w:color w:val="808080"/>
      <w:shd w:val="clear" w:color="auto" w:fill="E6E6E6"/>
    </w:rPr>
  </w:style>
  <w:style w:type="character" w:customStyle="1" w:styleId="143">
    <w:name w:val="标题 1 字符"/>
    <w:qFormat/>
    <w:uiPriority w:val="0"/>
    <w:rPr>
      <w:rFonts w:ascii="Calibri" w:hAnsi="Calibri" w:eastAsia="宋体" w:cs="Times New Roman"/>
      <w:b/>
      <w:bCs/>
      <w:kern w:val="44"/>
      <w:sz w:val="44"/>
      <w:szCs w:val="44"/>
    </w:rPr>
  </w:style>
  <w:style w:type="character" w:customStyle="1" w:styleId="144">
    <w:name w:val="无间隔 字符"/>
    <w:link w:val="145"/>
    <w:qFormat/>
    <w:uiPriority w:val="1"/>
    <w:rPr>
      <w:kern w:val="2"/>
      <w:sz w:val="21"/>
      <w:szCs w:val="22"/>
      <w:lang w:val="en-US" w:eastAsia="zh-CN" w:bidi="ar-SA"/>
    </w:rPr>
  </w:style>
  <w:style w:type="paragraph" w:customStyle="1" w:styleId="145">
    <w:name w:val="No Spacing_b8127616-a786-4202-b6ab-0d36a8c1c623"/>
    <w:link w:val="144"/>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46">
    <w:name w:val="页脚 字符2"/>
    <w:qFormat/>
    <w:uiPriority w:val="99"/>
    <w:rPr>
      <w:kern w:val="2"/>
      <w:sz w:val="18"/>
      <w:szCs w:val="18"/>
    </w:rPr>
  </w:style>
  <w:style w:type="character" w:customStyle="1" w:styleId="147">
    <w:name w:val="标题 1 字符1"/>
    <w:link w:val="4"/>
    <w:qFormat/>
    <w:uiPriority w:val="9"/>
    <w:rPr>
      <w:rFonts w:eastAsia="宋体"/>
      <w:b/>
      <w:bCs/>
      <w:kern w:val="44"/>
      <w:sz w:val="32"/>
      <w:szCs w:val="32"/>
      <w:lang w:val="en-US" w:eastAsia="zh-CN" w:bidi="ar-SA"/>
    </w:rPr>
  </w:style>
  <w:style w:type="character" w:customStyle="1" w:styleId="148">
    <w:name w:val="Char Char181"/>
    <w:qFormat/>
    <w:uiPriority w:val="0"/>
    <w:rPr>
      <w:rFonts w:ascii="Arial" w:hAnsi="Arial" w:eastAsia="宋体"/>
      <w:b/>
      <w:bCs/>
      <w:kern w:val="2"/>
      <w:sz w:val="21"/>
      <w:szCs w:val="28"/>
      <w:lang w:val="en-US" w:eastAsia="zh-CN" w:bidi="ar-SA"/>
    </w:rPr>
  </w:style>
  <w:style w:type="character" w:customStyle="1" w:styleId="149">
    <w:name w:val="页脚 字符"/>
    <w:qFormat/>
    <w:uiPriority w:val="99"/>
    <w:rPr>
      <w:lang w:eastAsia="zh-CN"/>
    </w:rPr>
  </w:style>
  <w:style w:type="character" w:customStyle="1" w:styleId="150">
    <w:name w:val="正文文本 Char1"/>
    <w:qFormat/>
    <w:uiPriority w:val="0"/>
    <w:rPr>
      <w:kern w:val="2"/>
      <w:sz w:val="21"/>
      <w:szCs w:val="22"/>
    </w:rPr>
  </w:style>
  <w:style w:type="character" w:customStyle="1" w:styleId="151">
    <w:name w:val="Heading 1 Char_64fc6d1f-da72-4a49-9ea8-5e57822591e6"/>
    <w:qFormat/>
    <w:uiPriority w:val="0"/>
    <w:rPr>
      <w:rFonts w:ascii="Times New Roman" w:hAnsi="Times New Roman" w:eastAsia="宋体" w:cs="Times New Roman"/>
      <w:b/>
      <w:bCs/>
      <w:kern w:val="44"/>
      <w:sz w:val="32"/>
      <w:szCs w:val="32"/>
    </w:rPr>
  </w:style>
  <w:style w:type="character" w:customStyle="1" w:styleId="152">
    <w:name w:val="日期 字符"/>
    <w:link w:val="33"/>
    <w:qFormat/>
    <w:uiPriority w:val="0"/>
    <w:rPr>
      <w:kern w:val="2"/>
      <w:sz w:val="24"/>
    </w:rPr>
  </w:style>
  <w:style w:type="character" w:customStyle="1" w:styleId="153">
    <w:name w:val="ca-51"/>
    <w:qFormat/>
    <w:uiPriority w:val="0"/>
    <w:rPr>
      <w:rFonts w:hint="eastAsia" w:ascii="宋体" w:hAnsi="宋体" w:eastAsia="宋体"/>
      <w:sz w:val="24"/>
      <w:szCs w:val="24"/>
    </w:rPr>
  </w:style>
  <w:style w:type="character" w:customStyle="1" w:styleId="154">
    <w:name w:val="Char Char101"/>
    <w:qFormat/>
    <w:uiPriority w:val="0"/>
    <w:rPr>
      <w:sz w:val="20"/>
    </w:rPr>
  </w:style>
  <w:style w:type="character" w:customStyle="1" w:styleId="155">
    <w:name w:val="普通(网站) Char"/>
    <w:link w:val="156"/>
    <w:qFormat/>
    <w:uiPriority w:val="0"/>
    <w:rPr>
      <w:sz w:val="24"/>
      <w:szCs w:val="24"/>
    </w:rPr>
  </w:style>
  <w:style w:type="paragraph" w:customStyle="1" w:styleId="156">
    <w:name w:val="普通(网站)1"/>
    <w:basedOn w:val="1"/>
    <w:link w:val="155"/>
    <w:qFormat/>
    <w:uiPriority w:val="0"/>
    <w:pPr>
      <w:widowControl/>
      <w:spacing w:before="100" w:beforeAutospacing="1" w:after="100" w:afterAutospacing="1"/>
      <w:jc w:val="left"/>
    </w:pPr>
    <w:rPr>
      <w:kern w:val="0"/>
      <w:sz w:val="24"/>
      <w:szCs w:val="24"/>
    </w:rPr>
  </w:style>
  <w:style w:type="character" w:customStyle="1" w:styleId="157">
    <w:name w:val="标题 字符1"/>
    <w:qFormat/>
    <w:uiPriority w:val="10"/>
    <w:rPr>
      <w:rFonts w:ascii="等线 Light" w:hAnsi="等线 Light" w:eastAsia="等线 Light" w:cs="Times New Roman"/>
      <w:b/>
      <w:bCs/>
      <w:kern w:val="0"/>
      <w:sz w:val="32"/>
      <w:szCs w:val="32"/>
    </w:rPr>
  </w:style>
  <w:style w:type="character" w:customStyle="1" w:styleId="158">
    <w:name w:val="Char Char71"/>
    <w:qFormat/>
    <w:uiPriority w:val="0"/>
    <w:rPr>
      <w:rFonts w:eastAsia="宋体"/>
      <w:kern w:val="2"/>
      <w:sz w:val="18"/>
      <w:szCs w:val="18"/>
      <w:lang w:val="en-US" w:eastAsia="zh-CN" w:bidi="ar-SA"/>
    </w:rPr>
  </w:style>
  <w:style w:type="character" w:customStyle="1" w:styleId="159">
    <w:name w:val="标题 4 字符"/>
    <w:qFormat/>
    <w:uiPriority w:val="0"/>
    <w:rPr>
      <w:rFonts w:ascii="Cambria" w:hAnsi="Cambria" w:eastAsia="宋体" w:cs="Times New Roman"/>
      <w:b/>
      <w:bCs/>
      <w:sz w:val="28"/>
      <w:szCs w:val="28"/>
    </w:rPr>
  </w:style>
  <w:style w:type="character" w:customStyle="1" w:styleId="160">
    <w:name w:val="Char Char14"/>
    <w:qFormat/>
    <w:uiPriority w:val="0"/>
    <w:rPr>
      <w:b/>
      <w:sz w:val="20"/>
    </w:rPr>
  </w:style>
  <w:style w:type="character" w:customStyle="1" w:styleId="161">
    <w:name w:val="标题 7 字符"/>
    <w:link w:val="10"/>
    <w:qFormat/>
    <w:uiPriority w:val="0"/>
    <w:rPr>
      <w:rFonts w:ascii="Calibri" w:hAnsi="Calibri"/>
      <w:b/>
      <w:bCs/>
      <w:kern w:val="2"/>
      <w:sz w:val="24"/>
      <w:szCs w:val="24"/>
    </w:rPr>
  </w:style>
  <w:style w:type="character" w:customStyle="1" w:styleId="162">
    <w:name w:val="Char Char1"/>
    <w:autoRedefine/>
    <w:qFormat/>
    <w:uiPriority w:val="0"/>
    <w:rPr>
      <w:sz w:val="20"/>
    </w:rPr>
  </w:style>
  <w:style w:type="character" w:customStyle="1" w:styleId="163">
    <w:name w:val="批注主题 字符1"/>
    <w:qFormat/>
    <w:uiPriority w:val="99"/>
    <w:rPr>
      <w:rFonts w:ascii="Times New Roman" w:hAnsi="宋体" w:eastAsia="宋体" w:cs="宋体"/>
      <w:b/>
      <w:bCs/>
      <w:kern w:val="0"/>
      <w:sz w:val="21"/>
      <w:szCs w:val="20"/>
    </w:rPr>
  </w:style>
  <w:style w:type="character" w:customStyle="1" w:styleId="164">
    <w:name w:val="textcontents"/>
    <w:qFormat/>
    <w:uiPriority w:val="0"/>
    <w:rPr>
      <w:rFonts w:cs="Times New Roman"/>
    </w:rPr>
  </w:style>
  <w:style w:type="character" w:customStyle="1" w:styleId="165">
    <w:name w:val="Default Char Char"/>
    <w:link w:val="166"/>
    <w:qFormat/>
    <w:uiPriority w:val="0"/>
    <w:rPr>
      <w:rFonts w:ascii="宋体"/>
      <w:color w:val="000000"/>
      <w:sz w:val="24"/>
      <w:lang w:val="en-US" w:eastAsia="zh-CN" w:bidi="ar-SA"/>
    </w:rPr>
  </w:style>
  <w:style w:type="paragraph" w:customStyle="1" w:styleId="166">
    <w:name w:val="Default"/>
    <w:next w:val="1"/>
    <w:link w:val="165"/>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67">
    <w:name w:val="手改 Char Char"/>
    <w:qFormat/>
    <w:uiPriority w:val="0"/>
    <w:rPr>
      <w:sz w:val="20"/>
    </w:rPr>
  </w:style>
  <w:style w:type="character" w:customStyle="1" w:styleId="168">
    <w:name w:val="标题 9 字符"/>
    <w:link w:val="12"/>
    <w:qFormat/>
    <w:uiPriority w:val="0"/>
    <w:rPr>
      <w:rFonts w:ascii="Cambria" w:hAnsi="Cambria"/>
      <w:kern w:val="2"/>
      <w:sz w:val="21"/>
      <w:szCs w:val="21"/>
    </w:rPr>
  </w:style>
  <w:style w:type="character" w:customStyle="1" w:styleId="169">
    <w:name w:val="正文文本 3 字符"/>
    <w:link w:val="23"/>
    <w:qFormat/>
    <w:uiPriority w:val="0"/>
    <w:rPr>
      <w:kern w:val="2"/>
      <w:sz w:val="16"/>
      <w:szCs w:val="16"/>
    </w:rPr>
  </w:style>
  <w:style w:type="character" w:customStyle="1" w:styleId="170">
    <w:name w:val="日期 字符1"/>
    <w:qFormat/>
    <w:uiPriority w:val="99"/>
    <w:rPr>
      <w:kern w:val="2"/>
      <w:sz w:val="21"/>
    </w:rPr>
  </w:style>
  <w:style w:type="character" w:customStyle="1" w:styleId="171">
    <w:name w:val="Char Char9"/>
    <w:qFormat/>
    <w:uiPriority w:val="0"/>
    <w:rPr>
      <w:rFonts w:ascii="Arial" w:hAnsi="Arial" w:eastAsia="宋体"/>
      <w:b/>
      <w:bCs/>
      <w:kern w:val="2"/>
      <w:sz w:val="21"/>
      <w:szCs w:val="28"/>
      <w:lang w:val="en-US" w:eastAsia="zh-CN" w:bidi="ar-SA"/>
    </w:rPr>
  </w:style>
  <w:style w:type="character" w:customStyle="1" w:styleId="172">
    <w:name w:val="正文文本缩进 3 字符"/>
    <w:link w:val="44"/>
    <w:qFormat/>
    <w:uiPriority w:val="0"/>
    <w:rPr>
      <w:kern w:val="2"/>
      <w:sz w:val="16"/>
      <w:szCs w:val="16"/>
    </w:rPr>
  </w:style>
  <w:style w:type="character" w:customStyle="1" w:styleId="173">
    <w:name w:val="纯文本 字符"/>
    <w:link w:val="30"/>
    <w:qFormat/>
    <w:uiPriority w:val="0"/>
    <w:rPr>
      <w:rFonts w:ascii="宋体" w:hAnsi="Courier New" w:eastAsia="宋体" w:cs="Courier New"/>
      <w:kern w:val="2"/>
      <w:sz w:val="21"/>
      <w:szCs w:val="21"/>
      <w:lang w:val="en-US" w:eastAsia="zh-CN" w:bidi="ar-SA"/>
    </w:rPr>
  </w:style>
  <w:style w:type="character" w:customStyle="1" w:styleId="174">
    <w:name w:val="页眉 字符"/>
    <w:qFormat/>
    <w:uiPriority w:val="0"/>
    <w:rPr>
      <w:kern w:val="2"/>
      <w:sz w:val="18"/>
      <w:szCs w:val="18"/>
    </w:rPr>
  </w:style>
  <w:style w:type="character" w:customStyle="1" w:styleId="175">
    <w:name w:val="页脚 字符1"/>
    <w:link w:val="36"/>
    <w:qFormat/>
    <w:uiPriority w:val="99"/>
    <w:rPr>
      <w:kern w:val="2"/>
      <w:sz w:val="18"/>
    </w:rPr>
  </w:style>
  <w:style w:type="character" w:customStyle="1" w:styleId="176">
    <w:name w:val="标题 字符"/>
    <w:link w:val="50"/>
    <w:qFormat/>
    <w:uiPriority w:val="0"/>
    <w:rPr>
      <w:rFonts w:ascii="Cambria" w:hAnsi="Cambria"/>
      <w:b/>
      <w:bCs/>
      <w:kern w:val="2"/>
      <w:sz w:val="32"/>
      <w:szCs w:val="32"/>
    </w:rPr>
  </w:style>
  <w:style w:type="character" w:customStyle="1" w:styleId="177">
    <w:name w:val="标题 4 Char Char"/>
    <w:qFormat/>
    <w:uiPriority w:val="0"/>
    <w:rPr>
      <w:rFonts w:ascii="Arial" w:hAnsi="Arial" w:eastAsia="宋体"/>
      <w:b/>
      <w:bCs/>
      <w:kern w:val="2"/>
      <w:sz w:val="21"/>
      <w:szCs w:val="28"/>
      <w:lang w:val="en-US" w:eastAsia="zh-CN" w:bidi="ar-SA"/>
    </w:rPr>
  </w:style>
  <w:style w:type="character" w:customStyle="1" w:styleId="178">
    <w:name w:val="文档结构图 字符1"/>
    <w:qFormat/>
    <w:uiPriority w:val="99"/>
    <w:rPr>
      <w:rFonts w:ascii="Microsoft YaHei UI" w:eastAsia="Microsoft YaHei UI"/>
      <w:kern w:val="2"/>
      <w:sz w:val="18"/>
      <w:szCs w:val="18"/>
    </w:rPr>
  </w:style>
  <w:style w:type="character" w:customStyle="1" w:styleId="179">
    <w:name w:val="批注文字 Char Char"/>
    <w:qFormat/>
    <w:uiPriority w:val="0"/>
    <w:rPr>
      <w:rFonts w:ascii="宋体" w:hAnsi="Times New Roman" w:eastAsia="宋体" w:cs="Times New Roman"/>
      <w:sz w:val="28"/>
      <w:szCs w:val="20"/>
    </w:rPr>
  </w:style>
  <w:style w:type="character" w:customStyle="1" w:styleId="180">
    <w:name w:val="Char Char11"/>
    <w:qFormat/>
    <w:uiPriority w:val="0"/>
    <w:rPr>
      <w:sz w:val="20"/>
    </w:rPr>
  </w:style>
  <w:style w:type="character" w:customStyle="1" w:styleId="181">
    <w:name w:val="纯文本 字符1"/>
    <w:qFormat/>
    <w:uiPriority w:val="99"/>
    <w:rPr>
      <w:rFonts w:ascii="等线" w:hAnsi="Courier New" w:eastAsia="等线" w:cs="Courier New"/>
      <w:kern w:val="2"/>
      <w:sz w:val="21"/>
    </w:rPr>
  </w:style>
  <w:style w:type="character" w:customStyle="1" w:styleId="182">
    <w:name w:val="批注主题 字符"/>
    <w:link w:val="51"/>
    <w:qFormat/>
    <w:uiPriority w:val="0"/>
    <w:rPr>
      <w:b/>
      <w:bCs/>
      <w:kern w:val="2"/>
      <w:sz w:val="21"/>
      <w:szCs w:val="24"/>
    </w:rPr>
  </w:style>
  <w:style w:type="character" w:customStyle="1" w:styleId="183">
    <w:name w:val="正文文本 字符"/>
    <w:link w:val="25"/>
    <w:qFormat/>
    <w:uiPriority w:val="0"/>
    <w:rPr>
      <w:rFonts w:ascii="宋体" w:hAnsi="宋体"/>
      <w:kern w:val="2"/>
      <w:sz w:val="21"/>
      <w:szCs w:val="21"/>
    </w:rPr>
  </w:style>
  <w:style w:type="character" w:customStyle="1" w:styleId="184">
    <w:name w:val="引用 字符1"/>
    <w:qFormat/>
    <w:uiPriority w:val="29"/>
    <w:rPr>
      <w:i/>
      <w:iCs/>
      <w:color w:val="404040"/>
      <w:kern w:val="2"/>
      <w:sz w:val="21"/>
    </w:rPr>
  </w:style>
  <w:style w:type="character" w:customStyle="1" w:styleId="185">
    <w:name w:val="标题 3 字符1"/>
    <w:link w:val="6"/>
    <w:qFormat/>
    <w:uiPriority w:val="0"/>
    <w:rPr>
      <w:rFonts w:ascii="宋体" w:hAnsi="宋体" w:eastAsia="宋体"/>
      <w:b/>
      <w:bCs/>
      <w:kern w:val="2"/>
      <w:sz w:val="24"/>
      <w:szCs w:val="24"/>
      <w:lang w:val="en-US" w:eastAsia="zh-CN" w:bidi="ar-SA"/>
    </w:rPr>
  </w:style>
  <w:style w:type="character" w:customStyle="1" w:styleId="186">
    <w:name w:val="正文文字4 Char Char"/>
    <w:qFormat/>
    <w:uiPriority w:val="0"/>
    <w:rPr>
      <w:sz w:val="20"/>
    </w:rPr>
  </w:style>
  <w:style w:type="character" w:customStyle="1" w:styleId="187">
    <w:name w:val="Char Char91"/>
    <w:qFormat/>
    <w:uiPriority w:val="0"/>
    <w:rPr>
      <w:sz w:val="20"/>
    </w:rPr>
  </w:style>
  <w:style w:type="character" w:customStyle="1" w:styleId="188">
    <w:name w:val="正文文本 字符1"/>
    <w:qFormat/>
    <w:uiPriority w:val="99"/>
    <w:rPr>
      <w:kern w:val="2"/>
      <w:sz w:val="21"/>
    </w:rPr>
  </w:style>
  <w:style w:type="character" w:customStyle="1" w:styleId="189">
    <w:name w:val="标题 8 字符"/>
    <w:link w:val="11"/>
    <w:qFormat/>
    <w:uiPriority w:val="0"/>
    <w:rPr>
      <w:rFonts w:ascii="Cambria" w:hAnsi="Cambria"/>
      <w:kern w:val="2"/>
      <w:sz w:val="24"/>
      <w:szCs w:val="24"/>
    </w:rPr>
  </w:style>
  <w:style w:type="character" w:customStyle="1" w:styleId="190">
    <w:name w:val="Char Char15"/>
    <w:qFormat/>
    <w:uiPriority w:val="0"/>
    <w:rPr>
      <w:b/>
      <w:sz w:val="20"/>
    </w:rPr>
  </w:style>
  <w:style w:type="character" w:customStyle="1" w:styleId="191">
    <w:name w:val="标题 4 字符1"/>
    <w:link w:val="7"/>
    <w:qFormat/>
    <w:uiPriority w:val="0"/>
    <w:rPr>
      <w:rFonts w:ascii="Arial" w:hAnsi="Arial" w:eastAsia="宋体"/>
      <w:b/>
      <w:bCs/>
      <w:kern w:val="2"/>
      <w:sz w:val="21"/>
      <w:szCs w:val="28"/>
      <w:lang w:val="en-US" w:eastAsia="zh-CN" w:bidi="ar-SA"/>
    </w:rPr>
  </w:style>
  <w:style w:type="character" w:customStyle="1" w:styleId="192">
    <w:name w:val="批注主题 Char1"/>
    <w:qFormat/>
    <w:uiPriority w:val="0"/>
    <w:rPr>
      <w:b/>
      <w:bCs/>
      <w:kern w:val="2"/>
      <w:sz w:val="21"/>
      <w:szCs w:val="22"/>
    </w:rPr>
  </w:style>
  <w:style w:type="character" w:customStyle="1" w:styleId="193">
    <w:name w:val="批注框文本 字符1"/>
    <w:qFormat/>
    <w:uiPriority w:val="99"/>
    <w:rPr>
      <w:kern w:val="2"/>
      <w:sz w:val="18"/>
      <w:szCs w:val="18"/>
    </w:rPr>
  </w:style>
  <w:style w:type="paragraph" w:customStyle="1" w:styleId="19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95">
    <w:name w:val="Char Char Char"/>
    <w:basedOn w:val="1"/>
    <w:qFormat/>
    <w:uiPriority w:val="0"/>
    <w:rPr>
      <w:rFonts w:ascii="Tahoma" w:hAnsi="Tahoma"/>
      <w:sz w:val="24"/>
    </w:rPr>
  </w:style>
  <w:style w:type="paragraph" w:customStyle="1" w:styleId="196">
    <w:name w:val="Char Char Char Char Char Char1 Char Char Char Char"/>
    <w:basedOn w:val="1"/>
    <w:qFormat/>
    <w:uiPriority w:val="0"/>
    <w:rPr>
      <w:szCs w:val="24"/>
    </w:rPr>
  </w:style>
  <w:style w:type="paragraph" w:customStyle="1" w:styleId="197">
    <w:name w:val="Char"/>
    <w:basedOn w:val="1"/>
    <w:qFormat/>
    <w:uiPriority w:val="0"/>
    <w:rPr>
      <w:szCs w:val="21"/>
    </w:rPr>
  </w:style>
  <w:style w:type="paragraph" w:customStyle="1" w:styleId="198">
    <w:name w:val="正文文本缩进1"/>
    <w:basedOn w:val="1"/>
    <w:qFormat/>
    <w:uiPriority w:val="0"/>
    <w:pPr>
      <w:ind w:left="525" w:leftChars="250"/>
    </w:pPr>
    <w:rPr>
      <w:szCs w:val="24"/>
    </w:rPr>
  </w:style>
  <w:style w:type="paragraph" w:customStyle="1" w:styleId="199">
    <w:name w:val="列出段落1"/>
    <w:basedOn w:val="1"/>
    <w:qFormat/>
    <w:uiPriority w:val="0"/>
    <w:pPr>
      <w:ind w:firstLine="420" w:firstLineChars="200"/>
    </w:pPr>
    <w:rPr>
      <w:rFonts w:ascii="等线" w:hAnsi="等线" w:eastAsia="等线"/>
      <w:szCs w:val="22"/>
    </w:rPr>
  </w:style>
  <w:style w:type="paragraph" w:customStyle="1" w:styleId="200">
    <w:name w:val="样式 标题 1 + 黑体 三号 非加粗 居中 段前: 6 磅 段后: 6 磅 行距: 固定值 20 磅"/>
    <w:basedOn w:val="4"/>
    <w:qFormat/>
    <w:uiPriority w:val="0"/>
    <w:pPr>
      <w:keepNext w:val="0"/>
      <w:keepLines w:val="0"/>
      <w:spacing w:before="120" w:after="120" w:line="400" w:lineRule="exact"/>
    </w:pPr>
    <w:rPr>
      <w:rFonts w:ascii="黑体" w:hAnsi="宋体" w:eastAsia="黑体" w:cs="宋体"/>
      <w:b w:val="0"/>
      <w:bCs w:val="0"/>
      <w:kern w:val="0"/>
      <w:szCs w:val="20"/>
    </w:rPr>
  </w:style>
  <w:style w:type="paragraph" w:customStyle="1" w:styleId="201">
    <w:name w:val="Char Char Char Char Char Char Char Char Char Char Char Char Char Char Char Char Char Char Char"/>
    <w:basedOn w:val="1"/>
    <w:qFormat/>
    <w:uiPriority w:val="0"/>
    <w:rPr>
      <w:szCs w:val="24"/>
    </w:rPr>
  </w:style>
  <w:style w:type="paragraph" w:customStyle="1" w:styleId="202">
    <w:name w:val="Char Char Char1 Char"/>
    <w:basedOn w:val="1"/>
    <w:qFormat/>
    <w:uiPriority w:val="0"/>
    <w:rPr>
      <w:szCs w:val="24"/>
    </w:rPr>
  </w:style>
  <w:style w:type="paragraph" w:customStyle="1" w:styleId="203">
    <w:name w:val="Char1 Char Char Char"/>
    <w:basedOn w:val="1"/>
    <w:qFormat/>
    <w:uiPriority w:val="0"/>
    <w:rPr>
      <w:szCs w:val="24"/>
    </w:rPr>
  </w:style>
  <w:style w:type="paragraph" w:customStyle="1" w:styleId="204">
    <w:name w:val="表格"/>
    <w:basedOn w:val="1"/>
    <w:next w:val="39"/>
    <w:qFormat/>
    <w:uiPriority w:val="0"/>
    <w:pPr>
      <w:jc w:val="center"/>
    </w:pPr>
    <w:rPr>
      <w:rFonts w:ascii="华文细黑" w:hAnsi="宋体" w:cs="宋体"/>
      <w:kern w:val="0"/>
    </w:rPr>
  </w:style>
  <w:style w:type="paragraph" w:customStyle="1" w:styleId="205">
    <w:name w:val="_Style 60"/>
    <w:basedOn w:val="1"/>
    <w:qFormat/>
    <w:uiPriority w:val="0"/>
    <w:rPr>
      <w:szCs w:val="24"/>
    </w:rPr>
  </w:style>
  <w:style w:type="paragraph" w:customStyle="1" w:styleId="206">
    <w:name w:val="Char Char Char1"/>
    <w:basedOn w:val="1"/>
    <w:qFormat/>
    <w:uiPriority w:val="0"/>
    <w:rPr>
      <w:rFonts w:ascii="Tahoma" w:hAnsi="Tahoma"/>
      <w:sz w:val="24"/>
    </w:rPr>
  </w:style>
  <w:style w:type="paragraph" w:customStyle="1" w:styleId="207">
    <w:name w:val="TOC 标题1"/>
    <w:basedOn w:val="4"/>
    <w:next w:val="1"/>
    <w:qFormat/>
    <w:uiPriority w:val="39"/>
    <w:pPr>
      <w:spacing w:before="340" w:after="330" w:line="576" w:lineRule="auto"/>
      <w:jc w:val="both"/>
      <w:outlineLvl w:val="9"/>
    </w:pPr>
    <w:rPr>
      <w:rFonts w:ascii="Calibri" w:hAnsi="Calibri"/>
      <w:sz w:val="44"/>
      <w:szCs w:val="44"/>
    </w:rPr>
  </w:style>
  <w:style w:type="paragraph" w:customStyle="1" w:styleId="208">
    <w:name w:val="电子邮件签名1"/>
    <w:basedOn w:val="1"/>
    <w:qFormat/>
    <w:uiPriority w:val="0"/>
    <w:pPr>
      <w:widowControl/>
      <w:jc w:val="left"/>
    </w:pPr>
    <w:rPr>
      <w:kern w:val="0"/>
      <w:sz w:val="24"/>
      <w:lang w:eastAsia="en-US"/>
    </w:rPr>
  </w:style>
  <w:style w:type="paragraph" w:customStyle="1" w:styleId="209">
    <w:name w:val="Table Paragraph"/>
    <w:basedOn w:val="1"/>
    <w:qFormat/>
    <w:uiPriority w:val="1"/>
    <w:rPr>
      <w:rFonts w:ascii="微软雅黑" w:hAnsi="微软雅黑" w:eastAsia="微软雅黑" w:cs="微软雅黑"/>
      <w:szCs w:val="24"/>
      <w:lang w:val="zh-CN" w:bidi="zh-CN"/>
    </w:rPr>
  </w:style>
  <w:style w:type="paragraph" w:customStyle="1" w:styleId="210">
    <w:name w:val="样式 标题 3 + (中文) 黑体 小四 非加粗 段前: 7.8 磅 段后: 0 磅 行距: 固定值 20 磅"/>
    <w:basedOn w:val="6"/>
    <w:qFormat/>
    <w:uiPriority w:val="0"/>
    <w:pPr>
      <w:spacing w:before="0" w:beforeAutospacing="0" w:after="0" w:afterAutospacing="0" w:line="400" w:lineRule="exact"/>
    </w:pPr>
    <w:rPr>
      <w:rFonts w:ascii="Times New Roman" w:hAnsi="Times New Roman" w:eastAsia="黑体" w:cs="宋体"/>
      <w:b w:val="0"/>
      <w:bCs w:val="0"/>
      <w:szCs w:val="20"/>
    </w:rPr>
  </w:style>
  <w:style w:type="paragraph" w:customStyle="1" w:styleId="211">
    <w:name w:val="TOC 标题11"/>
    <w:basedOn w:val="4"/>
    <w:next w:val="1"/>
    <w:qFormat/>
    <w:uiPriority w:val="0"/>
    <w:pPr>
      <w:keepNext w:val="0"/>
      <w:keepLines w:val="0"/>
      <w:widowControl/>
      <w:spacing w:before="480" w:line="276" w:lineRule="auto"/>
      <w:jc w:val="both"/>
    </w:pPr>
    <w:rPr>
      <w:rFonts w:ascii="Cambria" w:hAnsi="宋体" w:cs="宋体"/>
      <w:bCs w:val="0"/>
      <w:color w:val="365F91"/>
      <w:kern w:val="0"/>
      <w:sz w:val="28"/>
      <w:szCs w:val="20"/>
    </w:rPr>
  </w:style>
  <w:style w:type="paragraph" w:customStyle="1" w:styleId="212">
    <w:name w:val="Normal_0_0_0"/>
    <w:qFormat/>
    <w:uiPriority w:val="0"/>
    <w:pPr>
      <w:widowControl w:val="0"/>
      <w:jc w:val="both"/>
    </w:pPr>
    <w:rPr>
      <w:rFonts w:ascii="Times New Roman" w:hAnsi="Times New Roman" w:eastAsia="宋体" w:cs="Times New Roman"/>
      <w:lang w:val="en-US" w:eastAsia="zh-CN" w:bidi="ar-SA"/>
    </w:rPr>
  </w:style>
  <w:style w:type="paragraph" w:customStyle="1" w:styleId="213">
    <w:name w:val="Char Char 字元 字元 字元 Char Char Char Char"/>
    <w:basedOn w:val="1"/>
    <w:qFormat/>
    <w:uiPriority w:val="0"/>
    <w:pPr>
      <w:adjustRightInd w:val="0"/>
      <w:spacing w:line="360" w:lineRule="auto"/>
    </w:pPr>
    <w:rPr>
      <w:szCs w:val="24"/>
    </w:rPr>
  </w:style>
  <w:style w:type="paragraph" w:customStyle="1" w:styleId="214">
    <w:name w:val="表格文字居中"/>
    <w:basedOn w:val="1"/>
    <w:next w:val="1"/>
    <w:qFormat/>
    <w:uiPriority w:val="0"/>
    <w:pPr>
      <w:spacing w:before="62" w:after="62" w:line="360" w:lineRule="auto"/>
      <w:jc w:val="center"/>
    </w:pPr>
    <w:rPr>
      <w:rFonts w:ascii="宋体" w:hAnsi="宋体" w:cs="宋体"/>
      <w:kern w:val="0"/>
      <w:sz w:val="18"/>
    </w:rPr>
  </w:style>
  <w:style w:type="paragraph" w:customStyle="1" w:styleId="215">
    <w:name w:val="样式 标题 2 + Times New Roman 四号 非加粗 段前: 5 磅 段后: 0 磅 行距: 固定值 20..."/>
    <w:basedOn w:val="5"/>
    <w:qFormat/>
    <w:uiPriority w:val="0"/>
    <w:pPr>
      <w:spacing w:after="0" w:afterAutospacing="0" w:line="400" w:lineRule="exact"/>
      <w:jc w:val="both"/>
    </w:pPr>
    <w:rPr>
      <w:rFonts w:ascii="Times New Roman" w:hAnsi="Times New Roman" w:eastAsia="黑体"/>
      <w:b w:val="0"/>
      <w:bCs w:val="0"/>
      <w:sz w:val="28"/>
      <w:szCs w:val="20"/>
    </w:rPr>
  </w:style>
  <w:style w:type="paragraph" w:customStyle="1" w:styleId="216">
    <w:name w:val="表格文字"/>
    <w:basedOn w:val="1"/>
    <w:qFormat/>
    <w:uiPriority w:val="0"/>
    <w:pPr>
      <w:spacing w:line="420" w:lineRule="atLeast"/>
    </w:pPr>
    <w:rPr>
      <w:rFonts w:hAnsi="宋体" w:cs="宋体"/>
      <w:kern w:val="0"/>
    </w:rPr>
  </w:style>
  <w:style w:type="paragraph" w:customStyle="1" w:styleId="217">
    <w:name w:val="Char2"/>
    <w:basedOn w:val="1"/>
    <w:qFormat/>
    <w:uiPriority w:val="0"/>
    <w:rPr>
      <w:szCs w:val="24"/>
    </w:rPr>
  </w:style>
  <w:style w:type="paragraph" w:customStyle="1" w:styleId="218">
    <w:name w:val="_Style 3"/>
    <w:qFormat/>
    <w:uiPriority w:val="1"/>
    <w:pPr>
      <w:widowControl w:val="0"/>
      <w:spacing w:line="240" w:lineRule="atLeast"/>
    </w:pPr>
    <w:rPr>
      <w:rFonts w:ascii="Times New Roman" w:hAnsi="Times New Roman" w:eastAsia="宋体" w:cs="Times New Roman"/>
      <w:kern w:val="2"/>
      <w:sz w:val="21"/>
      <w:szCs w:val="24"/>
      <w:lang w:val="en-US" w:eastAsia="zh-CN" w:bidi="ar-SA"/>
    </w:rPr>
  </w:style>
  <w:style w:type="paragraph" w:customStyle="1" w:styleId="219">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rPr>
  </w:style>
  <w:style w:type="paragraph" w:customStyle="1" w:styleId="220">
    <w:name w:val="Char Char Char1 Char1"/>
    <w:basedOn w:val="1"/>
    <w:qFormat/>
    <w:uiPriority w:val="0"/>
    <w:rPr>
      <w:szCs w:val="24"/>
    </w:rPr>
  </w:style>
  <w:style w:type="paragraph" w:customStyle="1" w:styleId="221">
    <w:name w:val="Other|1"/>
    <w:basedOn w:val="1"/>
    <w:qFormat/>
    <w:uiPriority w:val="0"/>
    <w:pPr>
      <w:spacing w:line="480" w:lineRule="auto"/>
      <w:ind w:firstLine="20"/>
      <w:jc w:val="left"/>
    </w:pPr>
    <w:rPr>
      <w:rFonts w:ascii="宋体" w:hAnsi="宋体" w:cs="宋体"/>
      <w:kern w:val="0"/>
      <w:sz w:val="22"/>
      <w:lang w:val="zh-TW" w:eastAsia="zh-TW" w:bidi="zh-TW"/>
    </w:rPr>
  </w:style>
  <w:style w:type="paragraph" w:customStyle="1" w:styleId="222">
    <w:name w:val="Normal_0"/>
    <w:qFormat/>
    <w:uiPriority w:val="0"/>
    <w:pPr>
      <w:adjustRightInd w:val="0"/>
      <w:snapToGrid w:val="0"/>
      <w:spacing w:after="200"/>
    </w:pPr>
    <w:rPr>
      <w:rFonts w:ascii="Tahoma" w:hAnsi="Tahoma" w:eastAsia="微软雅黑" w:cs="Times New Roman"/>
      <w:sz w:val="22"/>
      <w:szCs w:val="22"/>
      <w:lang w:val="en-US" w:eastAsia="zh-CN" w:bidi="ar-SA"/>
    </w:rPr>
  </w:style>
  <w:style w:type="paragraph" w:customStyle="1" w:styleId="223">
    <w:name w:val="纯文本2"/>
    <w:basedOn w:val="1"/>
    <w:qFormat/>
    <w:uiPriority w:val="0"/>
    <w:rPr>
      <w:rFonts w:ascii="宋体" w:hAnsi="Courier New" w:cs="Courier New"/>
      <w:szCs w:val="21"/>
    </w:rPr>
  </w:style>
  <w:style w:type="paragraph" w:customStyle="1" w:styleId="224">
    <w:name w:val="xl26"/>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25">
    <w:name w:val="Char1"/>
    <w:basedOn w:val="1"/>
    <w:qFormat/>
    <w:uiPriority w:val="0"/>
  </w:style>
  <w:style w:type="paragraph" w:customStyle="1" w:styleId="226">
    <w:name w:val="Char1 Char Char Char1"/>
    <w:basedOn w:val="1"/>
    <w:qFormat/>
    <w:uiPriority w:val="0"/>
    <w:rPr>
      <w:szCs w:val="24"/>
    </w:rPr>
  </w:style>
  <w:style w:type="paragraph" w:customStyle="1" w:styleId="227">
    <w:name w:val="正文 A"/>
    <w:qFormat/>
    <w:uiPriority w:val="0"/>
    <w:rPr>
      <w:rFonts w:ascii="Times New Roman" w:hAnsi="Times New Roman" w:eastAsia="Times New Roman" w:cs="Times New Roman"/>
      <w:color w:val="000000"/>
      <w:sz w:val="21"/>
      <w:szCs w:val="21"/>
      <w:lang w:val="en-US" w:eastAsia="zh-CN" w:bidi="ar-SA"/>
    </w:rPr>
  </w:style>
  <w:style w:type="paragraph" w:customStyle="1" w:styleId="228">
    <w:name w:val="1"/>
    <w:basedOn w:val="1"/>
    <w:next w:val="16"/>
    <w:qFormat/>
    <w:uiPriority w:val="0"/>
    <w:rPr>
      <w:rFonts w:hAnsi="宋体" w:cs="宋体"/>
      <w:kern w:val="0"/>
    </w:rPr>
  </w:style>
  <w:style w:type="paragraph" w:customStyle="1" w:styleId="2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0">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rPr>
  </w:style>
  <w:style w:type="paragraph" w:customStyle="1" w:styleId="231">
    <w:name w:val="Normal_0_0"/>
    <w:qFormat/>
    <w:uiPriority w:val="0"/>
    <w:pPr>
      <w:widowControl w:val="0"/>
      <w:jc w:val="both"/>
    </w:pPr>
    <w:rPr>
      <w:rFonts w:ascii="Times New Roman" w:hAnsi="Times New Roman" w:eastAsia="宋体" w:cs="Times New Roman"/>
      <w:lang w:val="en-US" w:eastAsia="zh-CN" w:bidi="ar-SA"/>
    </w:rPr>
  </w:style>
  <w:style w:type="paragraph" w:customStyle="1" w:styleId="232">
    <w:name w:val="My New"/>
    <w:basedOn w:val="1"/>
    <w:qFormat/>
    <w:uiPriority w:val="0"/>
    <w:pPr>
      <w:spacing w:line="360" w:lineRule="auto"/>
      <w:ind w:firstLine="200" w:firstLineChars="200"/>
    </w:pPr>
    <w:rPr>
      <w:kern w:val="0"/>
      <w:sz w:val="24"/>
    </w:rPr>
  </w:style>
  <w:style w:type="paragraph" w:customStyle="1" w:styleId="233">
    <w:name w:val="样式1"/>
    <w:basedOn w:val="1"/>
    <w:next w:val="7"/>
    <w:qFormat/>
    <w:uiPriority w:val="0"/>
    <w:pPr>
      <w:spacing w:line="360" w:lineRule="auto"/>
      <w:ind w:firstLine="420" w:firstLineChars="200"/>
    </w:pPr>
    <w:rPr>
      <w:rFonts w:ascii="宋体" w:hAnsi="宋体"/>
      <w:szCs w:val="21"/>
    </w:rPr>
  </w:style>
  <w:style w:type="paragraph" w:customStyle="1" w:styleId="234">
    <w:name w:val="Char21"/>
    <w:basedOn w:val="1"/>
    <w:qFormat/>
    <w:uiPriority w:val="0"/>
    <w:rPr>
      <w:szCs w:val="24"/>
    </w:rPr>
  </w:style>
  <w:style w:type="paragraph" w:customStyle="1" w:styleId="235">
    <w:name w:val="样式 首行缩进:  2 字符"/>
    <w:basedOn w:val="1"/>
    <w:qFormat/>
    <w:uiPriority w:val="0"/>
    <w:pPr>
      <w:spacing w:line="400" w:lineRule="exact"/>
      <w:ind w:firstLine="200" w:firstLineChars="200"/>
    </w:pPr>
    <w:rPr>
      <w:rFonts w:cs="宋体"/>
      <w:sz w:val="24"/>
      <w:szCs w:val="24"/>
    </w:rPr>
  </w:style>
  <w:style w:type="paragraph" w:customStyle="1" w:styleId="236">
    <w:name w:val="Char11"/>
    <w:basedOn w:val="1"/>
    <w:qFormat/>
    <w:uiPriority w:val="0"/>
  </w:style>
  <w:style w:type="paragraph" w:customStyle="1" w:styleId="237">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38">
    <w:name w:val="目录"/>
    <w:basedOn w:val="1"/>
    <w:qFormat/>
    <w:uiPriority w:val="0"/>
    <w:pPr>
      <w:widowControl/>
      <w:jc w:val="center"/>
    </w:pPr>
    <w:rPr>
      <w:rFonts w:ascii="宋体"/>
      <w:b/>
      <w:kern w:val="0"/>
      <w:sz w:val="36"/>
    </w:rPr>
  </w:style>
  <w:style w:type="paragraph" w:customStyle="1" w:styleId="239">
    <w:name w:val="Char3"/>
    <w:basedOn w:val="1"/>
    <w:qFormat/>
    <w:uiPriority w:val="0"/>
    <w:rPr>
      <w:szCs w:val="24"/>
    </w:rPr>
  </w:style>
  <w:style w:type="paragraph" w:customStyle="1" w:styleId="24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41">
    <w:name w:val="修订1"/>
    <w:qFormat/>
    <w:uiPriority w:val="99"/>
    <w:rPr>
      <w:rFonts w:ascii="Times New Roman" w:hAnsi="Times New Roman" w:eastAsia="宋体" w:cs="Times New Roman"/>
      <w:kern w:val="2"/>
      <w:sz w:val="21"/>
      <w:szCs w:val="24"/>
      <w:lang w:val="en-US" w:eastAsia="zh-CN" w:bidi="ar-SA"/>
    </w:rPr>
  </w:style>
  <w:style w:type="paragraph" w:customStyle="1" w:styleId="242">
    <w:name w:val="Char Char 字元 字元 字元 Char Char Char Char1"/>
    <w:basedOn w:val="1"/>
    <w:qFormat/>
    <w:uiPriority w:val="0"/>
    <w:pPr>
      <w:adjustRightInd w:val="0"/>
      <w:spacing w:line="360" w:lineRule="auto"/>
    </w:pPr>
    <w:rPr>
      <w:szCs w:val="24"/>
    </w:rPr>
  </w:style>
  <w:style w:type="paragraph" w:customStyle="1" w:styleId="243">
    <w:name w:val="列表段落1"/>
    <w:basedOn w:val="1"/>
    <w:qFormat/>
    <w:uiPriority w:val="0"/>
    <w:pPr>
      <w:ind w:firstLine="420" w:firstLineChars="200"/>
    </w:pPr>
  </w:style>
  <w:style w:type="paragraph" w:customStyle="1" w:styleId="244">
    <w:name w:val="Char Char Char Char Char Char Char Char Char Char Char Char Char Char Char Char Char Char Char1"/>
    <w:basedOn w:val="1"/>
    <w:qFormat/>
    <w:uiPriority w:val="0"/>
    <w:rPr>
      <w:szCs w:val="24"/>
    </w:rPr>
  </w:style>
  <w:style w:type="paragraph" w:customStyle="1" w:styleId="245">
    <w:name w:val="Char Char Char Char Char Char1 Char Char Char Char1"/>
    <w:basedOn w:val="1"/>
    <w:qFormat/>
    <w:uiPriority w:val="0"/>
    <w:rPr>
      <w:szCs w:val="24"/>
    </w:rPr>
  </w:style>
  <w:style w:type="paragraph" w:customStyle="1" w:styleId="24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47">
    <w:name w:val="修订2"/>
    <w:qFormat/>
    <w:uiPriority w:val="99"/>
    <w:rPr>
      <w:rFonts w:ascii="Times New Roman" w:hAnsi="Times New Roman" w:eastAsia="宋体" w:cs="Times New Roman"/>
      <w:kern w:val="2"/>
      <w:sz w:val="21"/>
      <w:lang w:val="en-US" w:eastAsia="zh-CN" w:bidi="ar-SA"/>
    </w:rPr>
  </w:style>
  <w:style w:type="paragraph" w:customStyle="1" w:styleId="248">
    <w:name w:val="图形-样式"/>
    <w:qFormat/>
    <w:uiPriority w:val="0"/>
    <w:pPr>
      <w:widowControl w:val="0"/>
      <w:jc w:val="center"/>
    </w:pPr>
    <w:rPr>
      <w:rFonts w:ascii="宋体" w:hAnsi="宋体" w:eastAsia="宋体" w:cs="宋体"/>
      <w:kern w:val="2"/>
      <w:sz w:val="21"/>
      <w:szCs w:val="24"/>
      <w:lang w:val="en-US" w:eastAsia="zh-CN" w:bidi="ar-SA"/>
    </w:rPr>
  </w:style>
  <w:style w:type="paragraph" w:customStyle="1" w:styleId="249">
    <w:name w:val="Colorful List - Accent 1"/>
    <w:qFormat/>
    <w:uiPriority w:val="0"/>
    <w:pPr>
      <w:spacing w:line="276" w:lineRule="auto"/>
      <w:ind w:left="720"/>
      <w:contextualSpacing/>
    </w:pPr>
    <w:rPr>
      <w:rFonts w:ascii="Calibri" w:hAnsi="Calibri" w:eastAsia="宋体" w:cs="Times New Roman"/>
      <w:sz w:val="22"/>
      <w:szCs w:val="22"/>
      <w:lang w:val="en-US" w:eastAsia="en-US" w:bidi="ar-SA"/>
    </w:rPr>
  </w:style>
  <w:style w:type="paragraph" w:customStyle="1" w:styleId="250">
    <w:name w:val="正文段落"/>
    <w:qFormat/>
    <w:uiPriority w:val="0"/>
    <w:pPr>
      <w:widowControl w:val="0"/>
      <w:spacing w:line="400" w:lineRule="exact"/>
      <w:ind w:firstLine="480" w:firstLineChars="200"/>
      <w:jc w:val="both"/>
    </w:pPr>
    <w:rPr>
      <w:rFonts w:ascii="宋体" w:hAnsi="宋体" w:eastAsia="宋体" w:cs="宋体"/>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16108</Words>
  <Characters>17061</Characters>
  <Paragraphs>1284</Paragraphs>
  <TotalTime>54</TotalTime>
  <ScaleCrop>false</ScaleCrop>
  <LinksUpToDate>false</LinksUpToDate>
  <CharactersWithSpaces>17656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2021-12-31T20:18:00Z</dcterms:created>
  <dc:creator>cnwisdom</dc:creator>
  <cp:lastModifiedBy>崔海伦</cp:lastModifiedBy>
  <cp:lastPrinted>2022-07-17T17:41:00Z</cp:lastPrinted>
  <dcterms:modified xsi:type="dcterms:W3CDTF">2025-08-20T07:57:06Z</dcterms:modified>
  <dc:title>项目编号：2011021504</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8C2F63A20B734E859807B612C9E95163_13</vt:lpwstr>
  </property>
  <property fmtid="{D5CDD505-2E9C-101B-9397-08002B2CF9AE}" pid="4" name="KSOTemplateDocerSaveRecord">
    <vt:lpwstr>eyJoZGlkIjoiNGI0MzI0MmU2NmM2NWNkYmE2MTM2YjA5MDNjZjlkYTkiLCJ1c2VySWQiOiIxNDcyNDA1MTMyIn0=</vt:lpwstr>
  </property>
</Properties>
</file>